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E2E" w:rsidRPr="009513AC" w:rsidRDefault="00B97E2E"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w:t>
      </w:r>
      <w:r w:rsidR="00686F33">
        <w:rPr>
          <w:rFonts w:ascii="Arial" w:hAnsi="Arial" w:cs="Arial"/>
          <w:b/>
          <w:bCs/>
          <w:sz w:val="28"/>
        </w:rPr>
        <w:t xml:space="preserve">9      </w:t>
      </w:r>
      <w:r>
        <w:rPr>
          <w:rFonts w:ascii="Arial" w:eastAsia="MS Mincho" w:hAnsi="Arial" w:cs="Arial" w:hint="eastAsia"/>
          <w:b/>
          <w:bCs/>
          <w:sz w:val="28"/>
          <w:lang w:eastAsia="ja-JP"/>
        </w:rPr>
        <w:t xml:space="preserve">       </w:t>
      </w:r>
      <w:r>
        <w:rPr>
          <w:rFonts w:ascii="Arial" w:eastAsia="MS Mincho" w:hAnsi="Arial" w:cs="Arial"/>
          <w:b/>
          <w:bCs/>
          <w:sz w:val="28"/>
          <w:lang w:eastAsia="ja-JP"/>
        </w:rPr>
        <w:tab/>
      </w:r>
      <w:r>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Pr="00A2624E">
        <w:rPr>
          <w:rFonts w:ascii="Arial" w:hAnsi="Arial" w:cs="Arial"/>
          <w:b/>
          <w:bCs/>
          <w:sz w:val="28"/>
        </w:rPr>
        <w:t>R1-</w:t>
      </w:r>
      <w:r w:rsidRPr="00A2624E">
        <w:rPr>
          <w:rFonts w:ascii="Arial" w:hAnsi="Arial" w:cs="Arial"/>
          <w:b/>
          <w:bCs/>
          <w:color w:val="000000" w:themeColor="text1"/>
          <w:sz w:val="28"/>
        </w:rPr>
        <w:t>1</w:t>
      </w:r>
      <w:r w:rsidR="00F16543" w:rsidRPr="00A2624E">
        <w:rPr>
          <w:rFonts w:ascii="Arial" w:hAnsi="Arial" w:cs="Arial"/>
          <w:b/>
          <w:bCs/>
          <w:color w:val="000000" w:themeColor="text1"/>
          <w:sz w:val="28"/>
        </w:rPr>
        <w:t>9</w:t>
      </w:r>
      <w:r w:rsidR="00412030" w:rsidRPr="00A2624E">
        <w:rPr>
          <w:rFonts w:ascii="Arial" w:hAnsi="Arial" w:cs="Arial"/>
          <w:b/>
          <w:bCs/>
          <w:color w:val="000000" w:themeColor="text1"/>
          <w:sz w:val="28"/>
        </w:rPr>
        <w:t>1</w:t>
      </w:r>
      <w:r w:rsidR="00686F33" w:rsidRPr="00A2624E">
        <w:rPr>
          <w:rFonts w:ascii="Arial" w:hAnsi="Arial" w:cs="Arial"/>
          <w:b/>
          <w:bCs/>
          <w:color w:val="000000" w:themeColor="text1"/>
          <w:sz w:val="28"/>
        </w:rPr>
        <w:t>2089</w:t>
      </w:r>
      <w:r>
        <w:rPr>
          <w:rFonts w:ascii="Arial" w:hAnsi="Arial" w:cs="Arial"/>
          <w:b/>
          <w:bCs/>
          <w:color w:val="000000" w:themeColor="text1"/>
          <w:sz w:val="28"/>
        </w:rPr>
        <w:t xml:space="preserve"> </w:t>
      </w:r>
      <w:r w:rsidR="009A661C">
        <w:rPr>
          <w:rFonts w:ascii="Arial" w:eastAsia="MS Mincho" w:hAnsi="Arial" w:cs="Arial"/>
          <w:b/>
          <w:bCs/>
          <w:sz w:val="28"/>
          <w:lang w:eastAsia="ja-JP"/>
        </w:rPr>
        <w:t>Reno, USA, November 18</w:t>
      </w:r>
      <w:r w:rsidR="009A661C" w:rsidRPr="00896FDE">
        <w:rPr>
          <w:rFonts w:ascii="Arial" w:eastAsia="MS Mincho" w:hAnsi="Arial" w:cs="Arial"/>
          <w:b/>
          <w:bCs/>
          <w:sz w:val="28"/>
          <w:vertAlign w:val="superscript"/>
          <w:lang w:eastAsia="ja-JP"/>
        </w:rPr>
        <w:t>th</w:t>
      </w:r>
      <w:r w:rsidR="009A661C">
        <w:rPr>
          <w:rFonts w:ascii="Arial" w:eastAsia="MS Mincho" w:hAnsi="Arial" w:cs="Arial"/>
          <w:b/>
          <w:bCs/>
          <w:sz w:val="28"/>
          <w:lang w:eastAsia="ja-JP"/>
        </w:rPr>
        <w:t xml:space="preserve"> – 22</w:t>
      </w:r>
      <w:r w:rsidR="009A661C" w:rsidRPr="00896FDE">
        <w:rPr>
          <w:rFonts w:ascii="Arial" w:eastAsia="MS Mincho" w:hAnsi="Arial" w:cs="Arial"/>
          <w:b/>
          <w:bCs/>
          <w:sz w:val="28"/>
          <w:vertAlign w:val="superscript"/>
          <w:lang w:eastAsia="ja-JP"/>
        </w:rPr>
        <w:t>nd</w:t>
      </w:r>
      <w:r w:rsidR="009A661C">
        <w:rPr>
          <w:rFonts w:ascii="Arial" w:eastAsia="MS Mincho" w:hAnsi="Arial" w:cs="Arial"/>
          <w:b/>
          <w:bCs/>
          <w:sz w:val="28"/>
          <w:lang w:eastAsia="ja-JP"/>
        </w:rPr>
        <w:t>,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D86123">
        <w:rPr>
          <w:rFonts w:ascii="Arial" w:eastAsia="PMingLiU" w:hAnsi="Arial"/>
          <w:color w:val="000000"/>
          <w:sz w:val="24"/>
          <w:lang w:eastAsia="zh-TW"/>
        </w:rPr>
        <w:t>2</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p w:rsidR="002214C5" w:rsidRPr="00A81614" w:rsidRDefault="00042581" w:rsidP="00A81614">
      <w:pPr>
        <w:rPr>
          <w:lang w:val="en-GB"/>
        </w:rPr>
      </w:pPr>
      <w:r>
        <w:rPr>
          <w:lang w:val="en-GB"/>
        </w:rPr>
        <w:t xml:space="preserve">Following the guidance from </w:t>
      </w:r>
      <w:r>
        <w:rPr>
          <w:lang w:val="en-GB"/>
        </w:rPr>
        <w:fldChar w:fldCharType="begin"/>
      </w:r>
      <w:r>
        <w:rPr>
          <w:lang w:val="en-GB"/>
        </w:rPr>
        <w:instrText xml:space="preserve"> REF _Ref16873406 \w \h </w:instrText>
      </w:r>
      <w:r>
        <w:rPr>
          <w:lang w:val="en-GB"/>
        </w:rPr>
      </w:r>
      <w:r>
        <w:rPr>
          <w:lang w:val="en-GB"/>
        </w:rPr>
        <w:fldChar w:fldCharType="separate"/>
      </w:r>
      <w:r w:rsidR="00BE7024">
        <w:rPr>
          <w:lang w:val="en-GB"/>
        </w:rPr>
        <w:t>[1]</w:t>
      </w:r>
      <w:r>
        <w:rPr>
          <w:lang w:val="en-GB"/>
        </w:rPr>
        <w:fldChar w:fldCharType="end"/>
      </w:r>
      <w:r>
        <w:rPr>
          <w:lang w:val="en-GB"/>
        </w:rPr>
        <w:t xml:space="preserve">, we address the essential remaining issues during an initial access procedure in this contribution. </w:t>
      </w:r>
      <w:bookmarkEnd w:id="0"/>
    </w:p>
    <w:p w:rsidR="00951416" w:rsidRDefault="00E558ED" w:rsidP="001701FD">
      <w:pPr>
        <w:pStyle w:val="Heading1"/>
        <w:rPr>
          <w:lang w:eastAsia="zh-CN"/>
        </w:rPr>
      </w:pPr>
      <w:r>
        <w:rPr>
          <w:lang w:eastAsia="zh-CN"/>
        </w:rPr>
        <w:t xml:space="preserve">Remaining </w:t>
      </w:r>
      <w:r w:rsidR="00395902">
        <w:rPr>
          <w:lang w:eastAsia="zh-CN"/>
        </w:rPr>
        <w:t>details i</w:t>
      </w:r>
      <w:r>
        <w:rPr>
          <w:lang w:eastAsia="zh-CN"/>
        </w:rPr>
        <w:t xml:space="preserve">n </w:t>
      </w:r>
      <w:r w:rsidR="00C72A77">
        <w:rPr>
          <w:lang w:eastAsia="zh-CN"/>
        </w:rPr>
        <w:t xml:space="preserve">NR-U </w:t>
      </w:r>
      <w:r>
        <w:rPr>
          <w:lang w:eastAsia="zh-CN"/>
        </w:rPr>
        <w:t>DRS design</w:t>
      </w:r>
      <w:r w:rsidR="00951416">
        <w:rPr>
          <w:lang w:eastAsia="zh-CN"/>
        </w:rPr>
        <w:t xml:space="preserve"> </w:t>
      </w:r>
    </w:p>
    <w:p w:rsidR="002742F7" w:rsidRDefault="000F5348" w:rsidP="002742F7">
      <w:r>
        <w:t xml:space="preserve">In this section, we discuss some remaining details for NR-U DRS design such as the maximum number of transmitted SSBs within a DRS transmission window, </w:t>
      </w:r>
      <w:r w:rsidR="001F1DB5">
        <w:t xml:space="preserve">shift granularity of DRS transmission, etc. </w:t>
      </w:r>
    </w:p>
    <w:tbl>
      <w:tblPr>
        <w:tblStyle w:val="TableGrid"/>
        <w:tblW w:w="0" w:type="auto"/>
        <w:tblLook w:val="04A0" w:firstRow="1" w:lastRow="0" w:firstColumn="1" w:lastColumn="0" w:noHBand="0" w:noVBand="1"/>
      </w:tblPr>
      <w:tblGrid>
        <w:gridCol w:w="9631"/>
      </w:tblGrid>
      <w:tr w:rsidR="00653B17" w:rsidRPr="00BB7CC2" w:rsidTr="00653B17">
        <w:tc>
          <w:tcPr>
            <w:tcW w:w="9631" w:type="dxa"/>
          </w:tcPr>
          <w:p w:rsidR="00653B17" w:rsidRPr="00BB7CC2" w:rsidRDefault="00653B17" w:rsidP="00653B17">
            <w:pPr>
              <w:ind w:left="720" w:hanging="720"/>
              <w:rPr>
                <w:rFonts w:ascii="Times New Roman" w:hAnsi="Times New Roman"/>
                <w:lang w:eastAsia="x-none"/>
              </w:rPr>
            </w:pPr>
            <w:r w:rsidRPr="00BB7CC2">
              <w:rPr>
                <w:rFonts w:ascii="Times New Roman" w:hAnsi="Times New Roman"/>
                <w:highlight w:val="green"/>
                <w:lang w:eastAsia="x-none"/>
              </w:rPr>
              <w:t>Agreement:</w:t>
            </w:r>
            <w:r w:rsidRPr="00BB7CC2">
              <w:rPr>
                <w:rFonts w:ascii="Times New Roman" w:hAnsi="Times New Roman"/>
                <w:lang w:eastAsia="x-none"/>
              </w:rPr>
              <w:t xml:space="preserve"> (RAN1 #94bis 1810)</w:t>
            </w:r>
          </w:p>
          <w:p w:rsidR="00653B17" w:rsidRPr="00BB7CC2" w:rsidRDefault="00653B17" w:rsidP="00653B17">
            <w:pPr>
              <w:ind w:left="720" w:hanging="720"/>
              <w:rPr>
                <w:rFonts w:ascii="Times New Roman" w:hAnsi="Times New Roman"/>
                <w:lang w:eastAsia="x-none"/>
              </w:rPr>
            </w:pPr>
            <w:r w:rsidRPr="00BB7CC2">
              <w:rPr>
                <w:rFonts w:ascii="Times New Roman" w:hAnsi="Times New Roman"/>
                <w:lang w:eastAsia="x-none"/>
              </w:rPr>
              <w:t>For SSB transmissions as part of DRS:</w:t>
            </w:r>
          </w:p>
          <w:p w:rsidR="00653B17" w:rsidRPr="00BB7CC2" w:rsidRDefault="00653B17" w:rsidP="00653B17">
            <w:pPr>
              <w:pStyle w:val="ListParagraph"/>
              <w:numPr>
                <w:ilvl w:val="0"/>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B7CC2">
              <w:rPr>
                <w:rFonts w:ascii="Times New Roman" w:hAnsi="Times New Roman"/>
                <w:sz w:val="20"/>
                <w:szCs w:val="20"/>
              </w:rPr>
              <w:t xml:space="preserve">It is considered beneficial to expand the maximum number of candidate SSB positions within DRS transmission window to [Y], for e.g., Y = [64] </w:t>
            </w:r>
          </w:p>
          <w:p w:rsidR="00653B17" w:rsidRPr="00BB7CC2" w:rsidRDefault="00653B17" w:rsidP="00653B17">
            <w:pPr>
              <w:pStyle w:val="ListParagraph"/>
              <w:numPr>
                <w:ilvl w:val="1"/>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B7CC2">
              <w:rPr>
                <w:rFonts w:ascii="Times New Roman" w:hAnsi="Times New Roman"/>
                <w:sz w:val="20"/>
                <w:szCs w:val="20"/>
              </w:rPr>
              <w:t xml:space="preserve">FFS: How to derive frame timing from detected SS/PBCH block </w:t>
            </w:r>
          </w:p>
          <w:p w:rsidR="00653B17" w:rsidRPr="00BB7CC2" w:rsidRDefault="00653B17" w:rsidP="00653B17">
            <w:pPr>
              <w:pStyle w:val="ListParagraph"/>
              <w:numPr>
                <w:ilvl w:val="0"/>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B7CC2">
              <w:rPr>
                <w:rFonts w:ascii="Times New Roman" w:hAnsi="Times New Roman"/>
                <w:sz w:val="20"/>
                <w:szCs w:val="20"/>
              </w:rPr>
              <w:t>Transmitted SSBs do not overlap</w:t>
            </w:r>
          </w:p>
          <w:p w:rsidR="00653B17" w:rsidRPr="00BB7CC2" w:rsidRDefault="00653B17" w:rsidP="00653B17">
            <w:pPr>
              <w:pStyle w:val="ListParagraph"/>
              <w:numPr>
                <w:ilvl w:val="1"/>
                <w:numId w:val="46"/>
              </w:numPr>
              <w:overflowPunct w:val="0"/>
              <w:autoSpaceDE w:val="0"/>
              <w:autoSpaceDN w:val="0"/>
              <w:adjustRightInd w:val="0"/>
              <w:spacing w:after="180"/>
              <w:ind w:firstLineChars="0"/>
              <w:contextualSpacing/>
              <w:textAlignment w:val="baseline"/>
              <w:rPr>
                <w:rFonts w:ascii="Times New Roman" w:hAnsi="Times New Roman"/>
                <w:sz w:val="20"/>
                <w:szCs w:val="20"/>
                <w:highlight w:val="yellow"/>
              </w:rPr>
            </w:pPr>
            <w:r w:rsidRPr="00BB7CC2">
              <w:rPr>
                <w:rFonts w:ascii="Times New Roman" w:hAnsi="Times New Roman"/>
                <w:sz w:val="20"/>
                <w:szCs w:val="20"/>
                <w:highlight w:val="yellow"/>
              </w:rPr>
              <w:t xml:space="preserve">FFS: Shift granularity between candidate SSBs positions/candidate groups of SSBs </w:t>
            </w:r>
          </w:p>
          <w:p w:rsidR="00653B17" w:rsidRPr="00BB7CC2" w:rsidRDefault="00653B17" w:rsidP="00653B17">
            <w:pPr>
              <w:pStyle w:val="ListParagraph"/>
              <w:numPr>
                <w:ilvl w:val="1"/>
                <w:numId w:val="46"/>
              </w:numPr>
              <w:overflowPunct w:val="0"/>
              <w:autoSpaceDE w:val="0"/>
              <w:autoSpaceDN w:val="0"/>
              <w:adjustRightInd w:val="0"/>
              <w:spacing w:after="180"/>
              <w:ind w:firstLineChars="0"/>
              <w:contextualSpacing/>
              <w:textAlignment w:val="baseline"/>
              <w:rPr>
                <w:rFonts w:ascii="Times New Roman" w:hAnsi="Times New Roman"/>
                <w:sz w:val="20"/>
                <w:szCs w:val="20"/>
                <w:highlight w:val="yellow"/>
              </w:rPr>
            </w:pPr>
            <w:r w:rsidRPr="00BB7CC2">
              <w:rPr>
                <w:rFonts w:ascii="Times New Roman" w:hAnsi="Times New Roman"/>
                <w:sz w:val="20"/>
                <w:szCs w:val="20"/>
                <w:highlight w:val="yellow"/>
              </w:rPr>
              <w:t>Maximum number of transmitted SSBs is [X] within DRS transmission window. X &lt;= 8</w:t>
            </w:r>
          </w:p>
          <w:p w:rsidR="00653B17" w:rsidRPr="00BB7CC2" w:rsidRDefault="00653B17" w:rsidP="00653B17">
            <w:pPr>
              <w:pStyle w:val="ListParagraph"/>
              <w:numPr>
                <w:ilvl w:val="1"/>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B7CC2">
              <w:rPr>
                <w:rFonts w:ascii="Times New Roman" w:hAnsi="Times New Roman"/>
                <w:sz w:val="20"/>
                <w:szCs w:val="20"/>
              </w:rPr>
              <w:t>FFS: Duration of DRS transmission window</w:t>
            </w:r>
          </w:p>
          <w:p w:rsidR="00653B17" w:rsidRPr="00BB7CC2" w:rsidRDefault="00653B17" w:rsidP="00653B17">
            <w:pPr>
              <w:pStyle w:val="ListParagraph"/>
              <w:numPr>
                <w:ilvl w:val="1"/>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B7CC2">
              <w:rPr>
                <w:rFonts w:ascii="Times New Roman" w:hAnsi="Times New Roman"/>
                <w:sz w:val="20"/>
                <w:szCs w:val="20"/>
              </w:rPr>
              <w:t>FFS: Duration of the transmitted DRS within the window, including SSBs and other multiplexed signals/channels</w:t>
            </w:r>
          </w:p>
          <w:p w:rsidR="00653B17" w:rsidRPr="00BB7CC2" w:rsidRDefault="00653B17" w:rsidP="00653B17">
            <w:pPr>
              <w:pStyle w:val="ListParagraph"/>
              <w:numPr>
                <w:ilvl w:val="0"/>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B7CC2">
              <w:rPr>
                <w:rFonts w:ascii="Times New Roman" w:hAnsi="Times New Roman"/>
                <w:sz w:val="20"/>
                <w:szCs w:val="20"/>
              </w:rPr>
              <w:t>FFS: relationship between transmitted SSB index and QCL assumption at UE</w:t>
            </w:r>
          </w:p>
          <w:p w:rsidR="00653B17" w:rsidRPr="00BB7CC2" w:rsidRDefault="00653B17" w:rsidP="002742F7">
            <w:pPr>
              <w:pStyle w:val="ListParagraph"/>
              <w:numPr>
                <w:ilvl w:val="0"/>
                <w:numId w:val="4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A0F42">
              <w:rPr>
                <w:rFonts w:ascii="Times New Roman" w:hAnsi="Times New Roman"/>
                <w:sz w:val="20"/>
                <w:szCs w:val="20"/>
                <w:highlight w:val="yellow"/>
              </w:rPr>
              <w:t>FFS: If and how to support beam repetition for soft combining of SSBs within the same DRS transmission</w:t>
            </w:r>
          </w:p>
        </w:tc>
      </w:tr>
    </w:tbl>
    <w:p w:rsidR="003A3FA5" w:rsidRDefault="003A3FA5" w:rsidP="002742F7"/>
    <w:tbl>
      <w:tblPr>
        <w:tblStyle w:val="TableGrid"/>
        <w:tblW w:w="0" w:type="auto"/>
        <w:tblLook w:val="04A0" w:firstRow="1" w:lastRow="0" w:firstColumn="1" w:lastColumn="0" w:noHBand="0" w:noVBand="1"/>
      </w:tblPr>
      <w:tblGrid>
        <w:gridCol w:w="9631"/>
      </w:tblGrid>
      <w:tr w:rsidR="0091646D" w:rsidRPr="00BB7CC2" w:rsidTr="0091646D">
        <w:tc>
          <w:tcPr>
            <w:tcW w:w="9631" w:type="dxa"/>
          </w:tcPr>
          <w:p w:rsidR="0091646D" w:rsidRPr="00BB7CC2" w:rsidRDefault="0091646D" w:rsidP="0091646D">
            <w:pPr>
              <w:rPr>
                <w:rFonts w:ascii="Times New Roman" w:hAnsi="Times New Roman"/>
              </w:rPr>
            </w:pPr>
            <w:r w:rsidRPr="00BB7CC2">
              <w:rPr>
                <w:rFonts w:ascii="Times New Roman" w:hAnsi="Times New Roman"/>
                <w:highlight w:val="green"/>
              </w:rPr>
              <w:t>Agreement:</w:t>
            </w:r>
            <w:r w:rsidR="007D0F49" w:rsidRPr="00BB7CC2">
              <w:rPr>
                <w:rFonts w:ascii="Times New Roman" w:hAnsi="Times New Roman"/>
              </w:rPr>
              <w:t xml:space="preserve"> (RAN1 #98bis 1910)</w:t>
            </w:r>
          </w:p>
          <w:p w:rsidR="0091646D" w:rsidRPr="00BB7CC2" w:rsidRDefault="0091646D" w:rsidP="0091646D">
            <w:pPr>
              <w:rPr>
                <w:rFonts w:ascii="Times New Roman" w:hAnsi="Times New Roman"/>
              </w:rPr>
            </w:pPr>
            <w:r w:rsidRPr="00BB7CC2">
              <w:rPr>
                <w:rFonts w:ascii="Times New Roman" w:hAnsi="Times New Roman"/>
              </w:rPr>
              <w:t xml:space="preserve">The </w:t>
            </w:r>
            <w:proofErr w:type="spellStart"/>
            <w:r w:rsidRPr="00BB7CC2">
              <w:rPr>
                <w:rFonts w:ascii="Times New Roman" w:hAnsi="Times New Roman"/>
                <w:i/>
              </w:rPr>
              <w:t>ssb-PositionsInBurst</w:t>
            </w:r>
            <w:proofErr w:type="spellEnd"/>
            <w:r w:rsidRPr="00BB7CC2">
              <w:rPr>
                <w:rFonts w:ascii="Times New Roman" w:hAnsi="Times New Roman"/>
              </w:rPr>
              <w:t xml:space="preserve"> IE is configured as in Rel-15 NR</w:t>
            </w:r>
          </w:p>
          <w:p w:rsidR="0091646D" w:rsidRPr="00BB7CC2" w:rsidRDefault="0091646D" w:rsidP="002742F7">
            <w:pPr>
              <w:pStyle w:val="ListParagraph"/>
              <w:numPr>
                <w:ilvl w:val="0"/>
                <w:numId w:val="48"/>
              </w:numPr>
              <w:ind w:firstLineChars="0"/>
              <w:contextualSpacing/>
              <w:rPr>
                <w:rFonts w:ascii="Times New Roman" w:hAnsi="Times New Roman"/>
                <w:sz w:val="20"/>
                <w:szCs w:val="20"/>
              </w:rPr>
            </w:pPr>
            <w:r w:rsidRPr="00BB7CC2">
              <w:rPr>
                <w:rFonts w:ascii="Times New Roman" w:hAnsi="Times New Roman"/>
                <w:sz w:val="20"/>
                <w:szCs w:val="20"/>
                <w:highlight w:val="yellow"/>
              </w:rPr>
              <w:t>FFS: Interpretation of the field for NR-U</w:t>
            </w:r>
          </w:p>
        </w:tc>
      </w:tr>
    </w:tbl>
    <w:p w:rsidR="00161851" w:rsidRDefault="00161851" w:rsidP="002742F7"/>
    <w:tbl>
      <w:tblPr>
        <w:tblStyle w:val="TableGrid"/>
        <w:tblW w:w="0" w:type="auto"/>
        <w:tblLook w:val="04A0" w:firstRow="1" w:lastRow="0" w:firstColumn="1" w:lastColumn="0" w:noHBand="0" w:noVBand="1"/>
      </w:tblPr>
      <w:tblGrid>
        <w:gridCol w:w="9631"/>
      </w:tblGrid>
      <w:tr w:rsidR="006A47E0" w:rsidRPr="006A47E0" w:rsidTr="006A47E0">
        <w:tc>
          <w:tcPr>
            <w:tcW w:w="9631" w:type="dxa"/>
          </w:tcPr>
          <w:p w:rsidR="006A47E0" w:rsidRPr="006A47E0" w:rsidRDefault="006A47E0" w:rsidP="006A47E0">
            <w:pPr>
              <w:rPr>
                <w:rFonts w:ascii="Times New Roman" w:hAnsi="Times New Roman"/>
                <w:lang w:eastAsia="x-none"/>
              </w:rPr>
            </w:pPr>
            <w:r w:rsidRPr="006A47E0">
              <w:rPr>
                <w:rFonts w:ascii="Times New Roman" w:hAnsi="Times New Roman"/>
                <w:highlight w:val="green"/>
                <w:lang w:eastAsia="x-none"/>
              </w:rPr>
              <w:t>Agreement:</w:t>
            </w:r>
            <w:r w:rsidRPr="006A47E0">
              <w:rPr>
                <w:rFonts w:ascii="Times New Roman" w:hAnsi="Times New Roman"/>
                <w:lang w:eastAsia="x-none"/>
              </w:rPr>
              <w:t xml:space="preserve"> (RAN1 #98bis 1910)</w:t>
            </w:r>
          </w:p>
          <w:p w:rsidR="006A47E0" w:rsidRPr="006A47E0" w:rsidRDefault="006A47E0" w:rsidP="002742F7">
            <w:pPr>
              <w:rPr>
                <w:rFonts w:ascii="Times New Roman" w:hAnsi="Times New Roman"/>
                <w:lang w:eastAsia="x-none"/>
              </w:rPr>
            </w:pPr>
            <w:r w:rsidRPr="006A47E0">
              <w:rPr>
                <w:rFonts w:ascii="Times New Roman" w:hAnsi="Times New Roman"/>
                <w:lang w:eastAsia="x-none"/>
              </w:rPr>
              <w:t>If 2 bits can be found to not be necessary in the current MIB, then Parameter Q is indicated in the MIB by a serving cell. Otherwise, Q is indicated in the RMSI.</w:t>
            </w:r>
          </w:p>
        </w:tc>
      </w:tr>
    </w:tbl>
    <w:p w:rsidR="006A47E0" w:rsidRDefault="006A47E0" w:rsidP="002742F7"/>
    <w:p w:rsidR="00161851" w:rsidRDefault="00161851" w:rsidP="002742F7">
      <w:r>
        <w:t>In NR, only one SSB burst set is transmitted within every SSB period. Though gNB can employ the same transmission beam for SSBs within an SSB burst set, it is transparent to UE. Hence, UE is not required to do soft combining among SSBs within an SSB burst set in NR Rel-15.</w:t>
      </w:r>
    </w:p>
    <w:p w:rsidR="00F7477E" w:rsidRDefault="00F7477E" w:rsidP="00F7477E">
      <w:pPr>
        <w:pStyle w:val="Caption"/>
      </w:pPr>
      <w:bookmarkStart w:id="1" w:name="_Ref24191383"/>
      <w:r>
        <w:t xml:space="preserve">Observation </w:t>
      </w:r>
      <w:fldSimple w:instr=" SEQ Observation \* ARABIC ">
        <w:r w:rsidR="006455AB">
          <w:rPr>
            <w:noProof/>
          </w:rPr>
          <w:t>1</w:t>
        </w:r>
      </w:fldSimple>
      <w:r>
        <w:t>: In NR Rel-15, only one SSB burst set is transmitted every SSB period.</w:t>
      </w:r>
      <w:bookmarkEnd w:id="1"/>
      <w:r>
        <w:t xml:space="preserve"> </w:t>
      </w:r>
    </w:p>
    <w:p w:rsidR="00F7477E" w:rsidRDefault="00F7477E" w:rsidP="00401DBC">
      <w:pPr>
        <w:pStyle w:val="Caption"/>
      </w:pPr>
      <w:bookmarkStart w:id="2" w:name="_Ref24191392"/>
      <w:r>
        <w:lastRenderedPageBreak/>
        <w:t xml:space="preserve">Observation </w:t>
      </w:r>
      <w:fldSimple w:instr=" SEQ Observation \* ARABIC ">
        <w:r w:rsidR="006455AB">
          <w:rPr>
            <w:noProof/>
          </w:rPr>
          <w:t>2</w:t>
        </w:r>
      </w:fldSimple>
      <w:r>
        <w:t>: In NR Rel-15, it is transparent to UE if gNB uses the same transmission beam to transmit SSBs within an SSB burst set.</w:t>
      </w:r>
      <w:bookmarkEnd w:id="2"/>
      <w:r>
        <w:t xml:space="preserve">  </w:t>
      </w:r>
    </w:p>
    <w:p w:rsidR="00161851" w:rsidRDefault="00161851" w:rsidP="00161851">
      <w:r>
        <w:t xml:space="preserve">In NR-U, multiple transmission opportunities are introduced for DRS transmission to mitigate the impact of LBT on SSB transmission. Once gNB has passed LBT and can transmit SSBs, it is unclear whether gNB can transmit multiple SSBs that have the value of modulo (A, Q) where A is the PBCH DMR sequence index and Q is the number of SSB candidate positions between two </w:t>
      </w:r>
      <w:proofErr w:type="spellStart"/>
      <w:r>
        <w:t>QCL’ed</w:t>
      </w:r>
      <w:proofErr w:type="spellEnd"/>
      <w:r>
        <w:t xml:space="preserve"> SSBs. In other words, it is unclear whether NR-U supports transmission of more than one SSB burst set within a DRS transmission window.</w:t>
      </w:r>
      <w:r>
        <w:t xml:space="preserve"> Some companies have proposed that beam repetition for soft combining of SSBs within the same DRS transmission window should be supported for NR-U. However, it unclear how soft combining of SSBs can be </w:t>
      </w:r>
      <w:r w:rsidR="006A47E0">
        <w:t>utilized</w:t>
      </w:r>
      <w:r>
        <w:t xml:space="preserve"> before Q is known. </w:t>
      </w:r>
      <w:r w:rsidR="006A47E0">
        <w:t xml:space="preserve">In initial access, Q can be acquired at the earliest via PBCH reading. Then how can UE know which SSBs within the same DRS transmission window are </w:t>
      </w:r>
      <w:proofErr w:type="spellStart"/>
      <w:r w:rsidR="006A47E0">
        <w:t>QCL’ed</w:t>
      </w:r>
      <w:proofErr w:type="spellEnd"/>
      <w:r w:rsidR="006A47E0">
        <w:t xml:space="preserve"> and can be softly combined for PSS/SSS detection or PBCH decoding? </w:t>
      </w:r>
      <w:r w:rsidR="000161FA">
        <w:t xml:space="preserve">In addition, if NR-U supports the number of transmitted SSBs within a DRS transmission window, say L, can be larger than Q, it </w:t>
      </w:r>
      <w:r w:rsidR="009F3E12">
        <w:t xml:space="preserve">decrease UE’s capability of cell search. For example, for Q=1 and L=8, it means gNB transmit 8 SSBs within a DRS transmission window using the same transmission beam. When UE detects these 8 SSBs during initial cell search, it cannot tell which scenario of the following it is experiencing:  the 8 SSBs are from the same beam by a same cell, the 8 SSBs are from different beams of the same cell, or the 8 SSBs are from different cells. UE would regard the case of (Q=1, L=8) as 8 different beams/cells while it should have regarded as one beam/cell. This hence reduces UE’s capability on cell search. If a UE wants to maintain the same cell search </w:t>
      </w:r>
      <w:r w:rsidR="00223641">
        <w:t xml:space="preserve">capability as in legacy NR for most scenarios, it would have to increase its hardware cost. </w:t>
      </w:r>
      <w:r w:rsidR="00AB4005">
        <w:t xml:space="preserve">Therefore, we think transmission of more than one SSB burst set within the DRS period should not be supported which is aligned with legacy NR. Furthermore, the starting position and the ending position should be clearly defined to reduce some implementation complexity at the UE’s side. </w:t>
      </w:r>
    </w:p>
    <w:p w:rsidR="006A47E0" w:rsidRDefault="00DD6F03" w:rsidP="00DD6F03">
      <w:pPr>
        <w:pStyle w:val="Caption"/>
      </w:pPr>
      <w:bookmarkStart w:id="3" w:name="_Ref24191399"/>
      <w:r>
        <w:t xml:space="preserve">Observation </w:t>
      </w:r>
      <w:fldSimple w:instr=" SEQ Observation \* ARABIC ">
        <w:r w:rsidR="006455AB">
          <w:rPr>
            <w:noProof/>
          </w:rPr>
          <w:t>3</w:t>
        </w:r>
      </w:fldSimple>
      <w:r>
        <w:t>: It is not clear how to support soft combining of SSBs within the same DRS transmission window when Q is unknown to UE during a cell search procedure.</w:t>
      </w:r>
      <w:bookmarkEnd w:id="3"/>
      <w:r>
        <w:t xml:space="preserve"> </w:t>
      </w:r>
    </w:p>
    <w:p w:rsidR="000161FA" w:rsidRPr="000161FA" w:rsidRDefault="009F3E12" w:rsidP="009F3E12">
      <w:pPr>
        <w:pStyle w:val="Caption"/>
      </w:pPr>
      <w:bookmarkStart w:id="4" w:name="_Ref24191405"/>
      <w:r>
        <w:t xml:space="preserve">Observation </w:t>
      </w:r>
      <w:fldSimple w:instr=" SEQ Observation \* ARABIC ">
        <w:r w:rsidR="006455AB">
          <w:rPr>
            <w:noProof/>
          </w:rPr>
          <w:t>4</w:t>
        </w:r>
      </w:fldSimple>
      <w:r>
        <w:t>: The benefit of supporting the number of transmitted SSBs within a DRS transmission window larger than Q is not justified while t</w:t>
      </w:r>
      <w:r w:rsidR="00223641">
        <w:t>he decrease</w:t>
      </w:r>
      <w:r>
        <w:t xml:space="preserve"> of UE</w:t>
      </w:r>
      <w:r w:rsidR="00223641">
        <w:t>’s cell search capability in field</w:t>
      </w:r>
      <w:r>
        <w:t xml:space="preserve"> is clearly foreseen.</w:t>
      </w:r>
      <w:bookmarkEnd w:id="4"/>
      <w:r>
        <w:t xml:space="preserve"> </w:t>
      </w:r>
    </w:p>
    <w:p w:rsidR="008F5711" w:rsidRDefault="008F5711" w:rsidP="008F5711">
      <w:pPr>
        <w:pStyle w:val="Caption"/>
      </w:pPr>
      <w:bookmarkStart w:id="5" w:name="_Ref24191507"/>
      <w:r>
        <w:t xml:space="preserve">Proposal </w:t>
      </w:r>
      <w:r w:rsidR="005C7EAE">
        <w:fldChar w:fldCharType="begin"/>
      </w:r>
      <w:r w:rsidR="005C7EAE">
        <w:instrText xml:space="preserve"> SEQ Proposal \* ARABIC </w:instrText>
      </w:r>
      <w:r w:rsidR="005C7EAE">
        <w:fldChar w:fldCharType="separate"/>
      </w:r>
      <w:r w:rsidR="00B75347">
        <w:rPr>
          <w:noProof/>
        </w:rPr>
        <w:t>1</w:t>
      </w:r>
      <w:r w:rsidR="005C7EAE">
        <w:rPr>
          <w:noProof/>
        </w:rPr>
        <w:fldChar w:fldCharType="end"/>
      </w:r>
      <w:r>
        <w:t xml:space="preserve">: </w:t>
      </w:r>
      <w:r w:rsidR="00263779">
        <w:t>In NR-U, t</w:t>
      </w:r>
      <w:r>
        <w:t>he number of transmitted SSBs within a DRS transmission window is not larger than Q.</w:t>
      </w:r>
      <w:bookmarkEnd w:id="5"/>
      <w:r>
        <w:t xml:space="preserve"> </w:t>
      </w:r>
    </w:p>
    <w:p w:rsidR="008F5711" w:rsidRDefault="008F5711" w:rsidP="008F5711">
      <w:pPr>
        <w:pStyle w:val="Caption"/>
      </w:pPr>
      <w:bookmarkStart w:id="6" w:name="_Ref24191516"/>
      <w:r>
        <w:t xml:space="preserve">Proposal </w:t>
      </w:r>
      <w:r w:rsidR="005C7EAE">
        <w:fldChar w:fldCharType="begin"/>
      </w:r>
      <w:r w:rsidR="005C7EAE">
        <w:instrText xml:space="preserve"> SEQ Proposal \* ARABIC </w:instrText>
      </w:r>
      <w:r w:rsidR="005C7EAE">
        <w:fldChar w:fldCharType="separate"/>
      </w:r>
      <w:r w:rsidR="00B75347">
        <w:rPr>
          <w:noProof/>
        </w:rPr>
        <w:t>2</w:t>
      </w:r>
      <w:r w:rsidR="005C7EAE">
        <w:rPr>
          <w:noProof/>
        </w:rPr>
        <w:fldChar w:fldCharType="end"/>
      </w:r>
      <w:r>
        <w:t xml:space="preserve">: The number </w:t>
      </w:r>
      <w:r w:rsidR="002E493E">
        <w:t>of candidate SSB positions (i.e. half slots)</w:t>
      </w:r>
      <w:r>
        <w:t xml:space="preserve"> from the first transmitted SSB to the last transmitted SSB within a DRS transmission window is not larger than Q.</w:t>
      </w:r>
      <w:bookmarkEnd w:id="6"/>
      <w:r>
        <w:t xml:space="preserve"> </w:t>
      </w:r>
    </w:p>
    <w:p w:rsidR="00C54F68" w:rsidRPr="00C54F68" w:rsidRDefault="00C54F68" w:rsidP="00C54F68">
      <w:r>
        <w:t>For the default DRS transmission window of 5ms, it provides 20 and 10 SSB candidate positions for SCS=</w:t>
      </w:r>
      <w:proofErr w:type="gramStart"/>
      <w:r>
        <w:t>30kHz</w:t>
      </w:r>
      <w:proofErr w:type="gramEnd"/>
      <w:r>
        <w:t xml:space="preserve"> and 15kHz, respectively. To provide the same transmission opportunities for SSBs, we think when the number of the leftover positions at the end of a DRS window is less than Q, they should not be used for SSB transmissions. For example, for Q=8 with SCS=30kHz, the last four candidate positions with indices </w:t>
      </w:r>
      <w:proofErr w:type="gramStart"/>
      <w:r>
        <w:t>={</w:t>
      </w:r>
      <w:proofErr w:type="gramEnd"/>
      <w:r>
        <w:t xml:space="preserve">16, 17, 18, 19} should not </w:t>
      </w:r>
      <w:proofErr w:type="spellStart"/>
      <w:r>
        <w:t>used</w:t>
      </w:r>
      <w:proofErr w:type="spellEnd"/>
      <w:r>
        <w:t xml:space="preserve"> for SSB transmission. </w:t>
      </w:r>
    </w:p>
    <w:p w:rsidR="00963A9C" w:rsidRDefault="00963A9C" w:rsidP="00963A9C">
      <w:pPr>
        <w:pStyle w:val="Caption"/>
      </w:pPr>
      <w:bookmarkStart w:id="7" w:name="_Ref24191522"/>
      <w:r w:rsidRPr="00AB4005">
        <w:t xml:space="preserve">Proposal </w:t>
      </w:r>
      <w:fldSimple w:instr=" SEQ Proposal \* ARABIC ">
        <w:r w:rsidR="00B75347">
          <w:rPr>
            <w:noProof/>
          </w:rPr>
          <w:t>3</w:t>
        </w:r>
      </w:fldSimple>
      <w:r w:rsidRPr="00AB4005">
        <w:t xml:space="preserve">: </w:t>
      </w:r>
      <w:r w:rsidR="00EB553B" w:rsidRPr="00AB4005">
        <w:t>When the number of</w:t>
      </w:r>
      <w:r w:rsidRPr="00AB4005">
        <w:t xml:space="preserve"> leftover candidate positions within a DRS transmission window</w:t>
      </w:r>
      <w:r w:rsidR="00EB553B" w:rsidRPr="00AB4005">
        <w:t xml:space="preserve"> is s</w:t>
      </w:r>
      <w:r w:rsidR="003661F8" w:rsidRPr="00AB4005">
        <w:t xml:space="preserve">maller </w:t>
      </w:r>
      <w:r w:rsidR="00EB553B" w:rsidRPr="00AB4005">
        <w:t>than Q</w:t>
      </w:r>
      <w:r w:rsidRPr="00AB4005">
        <w:t>, UE does not expect SSBs to be transmitted in those positions.</w:t>
      </w:r>
      <w:bookmarkEnd w:id="7"/>
    </w:p>
    <w:p w:rsidR="00C54F68" w:rsidRPr="00C54F68" w:rsidRDefault="00FE2557" w:rsidP="00C54F68">
      <w:r>
        <w:t xml:space="preserve">As to the shift granularity of DRS transmission, since there are no PDCCH available in between two SSB candidate positions within a slot, we should support slot-based shift granularity rather than half-slot-based granularity. </w:t>
      </w:r>
    </w:p>
    <w:p w:rsidR="00AB4005" w:rsidRDefault="00AB4005" w:rsidP="00AB4005">
      <w:pPr>
        <w:pStyle w:val="Caption"/>
        <w:rPr>
          <w:lang w:eastAsia="x-none"/>
        </w:rPr>
      </w:pPr>
      <w:bookmarkStart w:id="8" w:name="_Ref24191528"/>
      <w:r w:rsidRPr="00AB4005">
        <w:t xml:space="preserve">Proposal </w:t>
      </w:r>
      <w:r w:rsidRPr="00AB4005">
        <w:fldChar w:fldCharType="begin"/>
      </w:r>
      <w:r w:rsidRPr="00AB4005">
        <w:instrText xml:space="preserve"> SEQ Proposal \* ARABIC </w:instrText>
      </w:r>
      <w:r w:rsidRPr="00AB4005">
        <w:fldChar w:fldCharType="separate"/>
      </w:r>
      <w:r w:rsidR="00B75347">
        <w:rPr>
          <w:noProof/>
        </w:rPr>
        <w:t>4</w:t>
      </w:r>
      <w:r w:rsidRPr="00AB4005">
        <w:fldChar w:fldCharType="end"/>
      </w:r>
      <w:r w:rsidRPr="00AB4005">
        <w:t xml:space="preserve">: </w:t>
      </w:r>
      <w:r w:rsidRPr="00AB4005">
        <w:rPr>
          <w:lang w:eastAsia="x-none"/>
        </w:rPr>
        <w:t>Starting points for DRS transmission with a DRS transmission window are aligned with slot boundaries. In other words, the shift granularity of DRS transmission is per slot basis.</w:t>
      </w:r>
      <w:bookmarkEnd w:id="8"/>
      <w:r w:rsidRPr="00AB4005">
        <w:rPr>
          <w:lang w:eastAsia="x-none"/>
        </w:rPr>
        <w:t xml:space="preserve">  </w:t>
      </w:r>
    </w:p>
    <w:p w:rsidR="00B446AA" w:rsidRPr="00B446AA" w:rsidRDefault="00B446AA" w:rsidP="00B446AA">
      <w:pPr>
        <w:rPr>
          <w:lang w:eastAsia="x-none"/>
        </w:rPr>
      </w:pPr>
      <w:r>
        <w:rPr>
          <w:lang w:eastAsia="x-none"/>
        </w:rPr>
        <w:t xml:space="preserve">Finally, in NR-U, the SS/PBCH index in NR-U refers the SSB candidate position index and serves for timing derivation but it cannot directly imply the QCL relation without the use of Q. The interpretation of </w:t>
      </w:r>
      <w:proofErr w:type="spellStart"/>
      <w:r w:rsidRPr="00B446AA">
        <w:rPr>
          <w:i/>
          <w:lang w:eastAsia="x-none"/>
        </w:rPr>
        <w:t>ssb-Position</w:t>
      </w:r>
      <w:r>
        <w:rPr>
          <w:i/>
          <w:lang w:eastAsia="x-none"/>
        </w:rPr>
        <w:t>s</w:t>
      </w:r>
      <w:r w:rsidRPr="00B446AA">
        <w:rPr>
          <w:i/>
          <w:lang w:eastAsia="x-none"/>
        </w:rPr>
        <w:t>InBurst</w:t>
      </w:r>
      <w:proofErr w:type="spellEnd"/>
      <w:r>
        <w:rPr>
          <w:lang w:eastAsia="x-none"/>
        </w:rPr>
        <w:t xml:space="preserve"> needs some clarification in NR-U. Since we have agreed the maximum number of transmitted SSBs within a DRS transmission is 8, we think the size of </w:t>
      </w:r>
      <w:proofErr w:type="spellStart"/>
      <w:r w:rsidRPr="00B446AA">
        <w:rPr>
          <w:i/>
          <w:lang w:eastAsia="x-none"/>
        </w:rPr>
        <w:t>ssb-PositionsInBurst</w:t>
      </w:r>
      <w:proofErr w:type="spellEnd"/>
      <w:r>
        <w:rPr>
          <w:lang w:eastAsia="x-none"/>
        </w:rPr>
        <w:t xml:space="preserve"> should be 8 bits for NR-U in FR1. Each bit indicates the transmission of SS/PBCH blocks with the same QCL relation, i.e. the same value of </w:t>
      </w:r>
      <w:proofErr w:type="gramStart"/>
      <w:r>
        <w:rPr>
          <w:lang w:eastAsia="x-none"/>
        </w:rPr>
        <w:t>modulo(</w:t>
      </w:r>
      <w:proofErr w:type="gramEnd"/>
      <w:r>
        <w:rPr>
          <w:lang w:eastAsia="x-none"/>
        </w:rPr>
        <w:t xml:space="preserve">n, Q), where n is the SS/PBCH block index. </w:t>
      </w:r>
    </w:p>
    <w:p w:rsidR="00AB4005" w:rsidRPr="006C193F" w:rsidRDefault="00AB4005" w:rsidP="00AB4005">
      <w:pPr>
        <w:pStyle w:val="Caption"/>
      </w:pPr>
      <w:bookmarkStart w:id="9" w:name="_Ref24191534"/>
      <w:r>
        <w:t xml:space="preserve">Proposal </w:t>
      </w:r>
      <w:r>
        <w:fldChar w:fldCharType="begin"/>
      </w:r>
      <w:r>
        <w:instrText xml:space="preserve"> SEQ Proposal \* ARABIC </w:instrText>
      </w:r>
      <w:r>
        <w:fldChar w:fldCharType="separate"/>
      </w:r>
      <w:r w:rsidR="00B75347">
        <w:rPr>
          <w:noProof/>
        </w:rPr>
        <w:t>5</w:t>
      </w:r>
      <w:r>
        <w:rPr>
          <w:noProof/>
        </w:rPr>
        <w:fldChar w:fldCharType="end"/>
      </w:r>
      <w:r>
        <w:t xml:space="preserve">: The </w:t>
      </w:r>
      <w:r w:rsidRPr="00637767">
        <w:rPr>
          <w:i/>
        </w:rPr>
        <w:t>k</w:t>
      </w:r>
      <w:r>
        <w:t>-</w:t>
      </w:r>
      <w:proofErr w:type="spellStart"/>
      <w:r>
        <w:t>th</w:t>
      </w:r>
      <w:proofErr w:type="spellEnd"/>
      <w:r>
        <w:t xml:space="preserve"> bit in </w:t>
      </w:r>
      <w:proofErr w:type="spellStart"/>
      <w:r w:rsidRPr="00B51860">
        <w:rPr>
          <w:i/>
        </w:rPr>
        <w:t>ssb-PositionsInBurst</w:t>
      </w:r>
      <w:proofErr w:type="spellEnd"/>
      <w:r>
        <w:t xml:space="preserve"> indicates the transmission of a SS/PBCH block with index </w:t>
      </w:r>
      <w:r w:rsidRPr="00F0735C">
        <w:rPr>
          <w:i/>
        </w:rPr>
        <w:t>n</w:t>
      </w:r>
      <w:r>
        <w:t xml:space="preserve"> such that modulo (</w:t>
      </w:r>
      <w:r w:rsidRPr="00F0735C">
        <w:rPr>
          <w:i/>
        </w:rPr>
        <w:t>n</w:t>
      </w:r>
      <w:r w:rsidRPr="00D132E8">
        <w:t>, Q)</w:t>
      </w:r>
      <w:r>
        <w:t xml:space="preserve"> = </w:t>
      </w:r>
      <w:r w:rsidRPr="00637767">
        <w:rPr>
          <w:i/>
        </w:rPr>
        <w:t>k</w:t>
      </w:r>
      <w:r>
        <w:t xml:space="preserve"> with </w:t>
      </w:r>
      <w:r w:rsidRPr="00637767">
        <w:rPr>
          <w:i/>
        </w:rPr>
        <w:t>k</w:t>
      </w:r>
      <w:r>
        <w:rPr>
          <w:i/>
        </w:rPr>
        <w:t xml:space="preserve"> </w:t>
      </w:r>
      <w:r>
        <w:t>= 0, 1, 2</w:t>
      </w:r>
      <w:proofErr w:type="gramStart"/>
      <w:r>
        <w:t>, …,</w:t>
      </w:r>
      <w:proofErr w:type="gramEnd"/>
      <w:r>
        <w:t xml:space="preserve"> 7 for NR-U in FR1.</w:t>
      </w:r>
      <w:bookmarkEnd w:id="9"/>
      <w:r>
        <w:t xml:space="preserve">  </w:t>
      </w:r>
    </w:p>
    <w:p w:rsidR="00DA3804" w:rsidRDefault="00DA3804" w:rsidP="002742F7"/>
    <w:p w:rsidR="00152487" w:rsidRPr="00152487" w:rsidRDefault="00152487" w:rsidP="00152487"/>
    <w:p w:rsidR="00A118EC" w:rsidRPr="00C86BFB" w:rsidRDefault="00DD1EC8" w:rsidP="00A118EC">
      <w:pPr>
        <w:pStyle w:val="Heading1"/>
        <w:jc w:val="both"/>
        <w:rPr>
          <w:lang w:eastAsia="zh-CN"/>
        </w:rPr>
      </w:pPr>
      <w:r>
        <w:rPr>
          <w:lang w:eastAsia="zh-CN"/>
        </w:rPr>
        <w:lastRenderedPageBreak/>
        <w:t>Enhancements to RLM/RRM Measurements</w:t>
      </w:r>
    </w:p>
    <w:tbl>
      <w:tblPr>
        <w:tblStyle w:val="TableGrid"/>
        <w:tblW w:w="0" w:type="auto"/>
        <w:tblLook w:val="04A0" w:firstRow="1" w:lastRow="0" w:firstColumn="1" w:lastColumn="0" w:noHBand="0" w:noVBand="1"/>
      </w:tblPr>
      <w:tblGrid>
        <w:gridCol w:w="9631"/>
      </w:tblGrid>
      <w:tr w:rsidR="00633A4F" w:rsidRPr="00873253" w:rsidTr="00633A4F">
        <w:tc>
          <w:tcPr>
            <w:tcW w:w="9631" w:type="dxa"/>
          </w:tcPr>
          <w:p w:rsidR="00633A4F" w:rsidRPr="00873253" w:rsidRDefault="00633A4F" w:rsidP="00633A4F">
            <w:pPr>
              <w:rPr>
                <w:rFonts w:ascii="Times New Roman" w:hAnsi="Times New Roman"/>
                <w:lang w:eastAsia="x-none"/>
              </w:rPr>
            </w:pPr>
            <w:r w:rsidRPr="00873253">
              <w:rPr>
                <w:rFonts w:ascii="Times New Roman" w:hAnsi="Times New Roman"/>
                <w:highlight w:val="green"/>
                <w:lang w:eastAsia="x-none"/>
              </w:rPr>
              <w:t>Agreement:</w:t>
            </w:r>
          </w:p>
          <w:p w:rsidR="00633A4F" w:rsidRPr="00873253" w:rsidRDefault="00633A4F" w:rsidP="000C565C">
            <w:pPr>
              <w:numPr>
                <w:ilvl w:val="0"/>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At least the functionalities of Rel-13 LTE-LAA RSSI and channel occupancy reporting as a baseline should be supported</w:t>
            </w:r>
          </w:p>
          <w:p w:rsidR="00633A4F" w:rsidRPr="00873253" w:rsidRDefault="00633A4F" w:rsidP="000C565C">
            <w:pPr>
              <w:numPr>
                <w:ilvl w:val="0"/>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 xml:space="preserve">FFS: </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Enhanced RSSI metrics, for e.g., sub-band-level interference measurements in a wideband operation scenario</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Reporting of a new medium contention/load metric other than channel occupancy</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Any modification of the parameters of the Rel-15 SMTC for operation in unlicensed spectrum</w:t>
            </w:r>
          </w:p>
        </w:tc>
      </w:tr>
    </w:tbl>
    <w:p w:rsidR="00633A4F" w:rsidRDefault="00633A4F" w:rsidP="00526F4E">
      <w:pPr>
        <w:jc w:val="both"/>
        <w:rPr>
          <w:lang w:val="en-GB" w:eastAsia="zh-CN"/>
        </w:rPr>
      </w:pPr>
    </w:p>
    <w:tbl>
      <w:tblPr>
        <w:tblStyle w:val="TableGrid"/>
        <w:tblW w:w="0" w:type="auto"/>
        <w:tblLook w:val="04A0" w:firstRow="1" w:lastRow="0" w:firstColumn="1" w:lastColumn="0" w:noHBand="0" w:noVBand="1"/>
      </w:tblPr>
      <w:tblGrid>
        <w:gridCol w:w="9631"/>
      </w:tblGrid>
      <w:tr w:rsidR="00DA5800" w:rsidRPr="00873253" w:rsidTr="00DA5800">
        <w:tc>
          <w:tcPr>
            <w:tcW w:w="9631" w:type="dxa"/>
          </w:tcPr>
          <w:p w:rsidR="00DA5800" w:rsidRPr="00873253" w:rsidRDefault="00DA5800" w:rsidP="00DA5800">
            <w:pPr>
              <w:rPr>
                <w:rFonts w:ascii="Times New Roman" w:hAnsi="Times New Roman"/>
                <w:lang w:eastAsia="x-none"/>
              </w:rPr>
            </w:pPr>
            <w:r w:rsidRPr="00873253">
              <w:rPr>
                <w:rFonts w:ascii="Times New Roman" w:hAnsi="Times New Roman"/>
                <w:highlight w:val="green"/>
                <w:lang w:eastAsia="x-none"/>
              </w:rPr>
              <w:t>Agreement:</w:t>
            </w:r>
          </w:p>
          <w:p w:rsidR="00DA5800" w:rsidRPr="00873253" w:rsidRDefault="00DA5800" w:rsidP="000C565C">
            <w:pPr>
              <w:numPr>
                <w:ilvl w:val="0"/>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An RLM measurement window for serving cell RLM measurements based on SSBs in the DRS is supported for in-sync and out-of-sync evaluations.</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How RLM measurement window is indicated or determined and relation to DRS transmission window</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Whether or not an SSB can fall outside the measurement window and, if so, whether it can be used for in-sync and out-of-sync evaluations.</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Any relationship of RLM measurements based on CSI-RS to the measurement window.</w:t>
            </w:r>
          </w:p>
          <w:p w:rsidR="00DA5800" w:rsidRPr="00873253" w:rsidRDefault="00DA5800" w:rsidP="000C565C">
            <w:pPr>
              <w:numPr>
                <w:ilvl w:val="0"/>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Mechanism to handle missing RLM-RS due to LBT failure</w:t>
            </w:r>
          </w:p>
        </w:tc>
      </w:tr>
    </w:tbl>
    <w:p w:rsidR="00DA5800" w:rsidRDefault="00DA5800" w:rsidP="00526F4E">
      <w:pPr>
        <w:jc w:val="both"/>
        <w:rPr>
          <w:lang w:val="en-GB" w:eastAsia="zh-CN"/>
        </w:rPr>
      </w:pPr>
    </w:p>
    <w:tbl>
      <w:tblPr>
        <w:tblStyle w:val="TableGrid"/>
        <w:tblW w:w="0" w:type="auto"/>
        <w:tblLook w:val="04A0" w:firstRow="1" w:lastRow="0" w:firstColumn="1" w:lastColumn="0" w:noHBand="0" w:noVBand="1"/>
      </w:tblPr>
      <w:tblGrid>
        <w:gridCol w:w="9631"/>
      </w:tblGrid>
      <w:tr w:rsidR="00C204DE" w:rsidRPr="00873253" w:rsidTr="00C204DE">
        <w:tc>
          <w:tcPr>
            <w:tcW w:w="9631" w:type="dxa"/>
          </w:tcPr>
          <w:p w:rsidR="00C204DE" w:rsidRPr="00873253" w:rsidRDefault="00C204DE" w:rsidP="00C204DE">
            <w:pPr>
              <w:rPr>
                <w:rFonts w:ascii="Times New Roman" w:hAnsi="Times New Roman"/>
              </w:rPr>
            </w:pPr>
            <w:r w:rsidRPr="00873253">
              <w:rPr>
                <w:rFonts w:ascii="Times New Roman" w:hAnsi="Times New Roman"/>
                <w:highlight w:val="green"/>
              </w:rPr>
              <w:t>Agreement:</w:t>
            </w:r>
          </w:p>
          <w:p w:rsidR="00C204DE" w:rsidRPr="00E70B9E" w:rsidRDefault="00C204DE" w:rsidP="00C204DE">
            <w:pPr>
              <w:snapToGrid w:val="0"/>
              <w:jc w:val="both"/>
              <w:rPr>
                <w:rFonts w:ascii="Times New Roman" w:hAnsi="Times New Roman"/>
              </w:rPr>
            </w:pPr>
            <w:r w:rsidRPr="00E70B9E">
              <w:rPr>
                <w:rFonts w:ascii="Times New Roman" w:hAnsi="Times New Roman"/>
              </w:rPr>
              <w:t>For SSB-based RLM, UE may assume the RLM measurement window to be the same as the DRS transmission window.</w:t>
            </w:r>
          </w:p>
          <w:p w:rsidR="00C204DE" w:rsidRPr="00873253" w:rsidRDefault="00C204DE" w:rsidP="000C565C">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E70B9E">
              <w:rPr>
                <w:rFonts w:ascii="Times New Roman" w:hAnsi="Times New Roman"/>
                <w:sz w:val="20"/>
                <w:szCs w:val="20"/>
              </w:rPr>
              <w:t>Note: This implies that the SSB-based RLM-RS cannot fall outside the measurement window</w:t>
            </w:r>
            <w:r w:rsidRPr="00873253">
              <w:rPr>
                <w:rFonts w:ascii="Times New Roman" w:hAnsi="Times New Roman"/>
                <w:sz w:val="20"/>
                <w:szCs w:val="20"/>
              </w:rPr>
              <w:t xml:space="preserve"> </w:t>
            </w:r>
          </w:p>
          <w:p w:rsidR="00C204DE" w:rsidRPr="00873253" w:rsidRDefault="00C204DE" w:rsidP="000C565C">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873253">
              <w:rPr>
                <w:rFonts w:ascii="Times New Roman" w:hAnsi="Times New Roman"/>
                <w:sz w:val="20"/>
                <w:szCs w:val="20"/>
              </w:rPr>
              <w:t>FFS: Whether and how DRS transmission window is configured to the UE</w:t>
            </w:r>
          </w:p>
        </w:tc>
      </w:tr>
    </w:tbl>
    <w:p w:rsidR="00D601A8" w:rsidRPr="00285B20" w:rsidRDefault="00D601A8" w:rsidP="00285B20"/>
    <w:p w:rsidR="005C2B53" w:rsidRDefault="007A5D89" w:rsidP="009C14D4">
      <w:r>
        <w:t>The RS supported for RLM/RRM measurements in NR R15 can be SSBs, CSI-RSs, or a mix</w:t>
      </w:r>
      <w:r w:rsidR="006A6BFA">
        <w:t>ture</w:t>
      </w:r>
      <w:r>
        <w:t xml:space="preserve"> of SSBs and CSI-RSs. The configured R</w:t>
      </w:r>
      <w:r w:rsidR="006A6BFA">
        <w:t xml:space="preserve">S is transmitted periodically. Similar to other transmissions, however, transmission of reference signals are subject to LBT and hence the presence cannot be guaranteed. </w:t>
      </w:r>
      <w:r w:rsidR="00023AF9">
        <w:t xml:space="preserve">How to handle missing measurements due to LBT failure becomes a problem in NR-U. </w:t>
      </w:r>
      <w:r w:rsidR="00141FF5">
        <w:t xml:space="preserve">Specifically, </w:t>
      </w:r>
      <w:r w:rsidR="00631EDC">
        <w:t xml:space="preserve">if UE cannot tell missing measurements due to LBT failure from those measurements from bad link quality, it would use all measurements for L1/L3 filtering. Then, the measurements cannot truthfully reflect the channel quality only because they are impacted by missing measurements when the RSs are actually not transmitted by the base station due to LBT failure. </w:t>
      </w:r>
      <w:r w:rsidR="00CB76CC">
        <w:t xml:space="preserve">On the other hand, </w:t>
      </w:r>
      <w:r w:rsidR="00E829CC">
        <w:t xml:space="preserve">the purpose of measurements is for UE to be able to select a serving cell that it has good communication quality. If a carrier is congested very severely, should the UE continue to stay in that carrier even when the link quality is good? </w:t>
      </w:r>
      <w:r w:rsidR="008F5B18">
        <w:t xml:space="preserve">In our opinion, </w:t>
      </w:r>
      <w:r w:rsidR="002815E7">
        <w:t>the functionality</w:t>
      </w:r>
      <w:r w:rsidR="008F5B18">
        <w:t xml:space="preserve"> of RLM/RRM </w:t>
      </w:r>
      <w:r w:rsidR="002815E7">
        <w:t xml:space="preserve">measurements </w:t>
      </w:r>
      <w:r w:rsidR="008F5B18">
        <w:t xml:space="preserve">should be extended in NR-U to reflect not only channel quality but also channel availability. </w:t>
      </w:r>
      <w:r w:rsidR="002815E7">
        <w:t xml:space="preserve">Then an important question would be whether or not it is feasible for UE to distinguish between missing RS due to LBT failure and not detecting RS due to bad link condition. </w:t>
      </w:r>
    </w:p>
    <w:p w:rsidR="00631EDC" w:rsidRDefault="002815E7" w:rsidP="002815E7">
      <w:pPr>
        <w:pStyle w:val="Caption"/>
      </w:pPr>
      <w:bookmarkStart w:id="10" w:name="_Ref16919362"/>
      <w:r>
        <w:t xml:space="preserve">Proposal </w:t>
      </w:r>
      <w:r w:rsidR="005C7EAE">
        <w:fldChar w:fldCharType="begin"/>
      </w:r>
      <w:r w:rsidR="005C7EAE">
        <w:instrText xml:space="preserve"> SEQ Proposal \* ARABIC </w:instrText>
      </w:r>
      <w:r w:rsidR="005C7EAE">
        <w:fldChar w:fldCharType="separate"/>
      </w:r>
      <w:r w:rsidR="00B75347">
        <w:rPr>
          <w:noProof/>
        </w:rPr>
        <w:t>6</w:t>
      </w:r>
      <w:r w:rsidR="005C7EAE">
        <w:rPr>
          <w:noProof/>
        </w:rPr>
        <w:fldChar w:fldCharType="end"/>
      </w:r>
      <w:r>
        <w:t xml:space="preserve">: Discuss whether to extend the functionality of RLM/RRM in NR-U to reflect not only link quality but also link availability. </w:t>
      </w:r>
      <w:r w:rsidR="000F44C6">
        <w:t>If yes, how?</w:t>
      </w:r>
      <w:bookmarkEnd w:id="10"/>
      <w:r w:rsidR="000F44C6">
        <w:t xml:space="preserve"> </w:t>
      </w:r>
    </w:p>
    <w:p w:rsidR="002815E7" w:rsidRPr="002815E7" w:rsidRDefault="000F44C6" w:rsidP="000F44C6">
      <w:pPr>
        <w:pStyle w:val="Caption"/>
      </w:pPr>
      <w:bookmarkStart w:id="11" w:name="_Ref16919388"/>
      <w:r>
        <w:t xml:space="preserve">Proposal </w:t>
      </w:r>
      <w:r w:rsidR="005C7EAE">
        <w:fldChar w:fldCharType="begin"/>
      </w:r>
      <w:r w:rsidR="005C7EAE">
        <w:instrText xml:space="preserve"> SEQ Proposal \* ARABIC </w:instrText>
      </w:r>
      <w:r w:rsidR="005C7EAE">
        <w:fldChar w:fldCharType="separate"/>
      </w:r>
      <w:r w:rsidR="00B75347">
        <w:rPr>
          <w:noProof/>
        </w:rPr>
        <w:t>7</w:t>
      </w:r>
      <w:r w:rsidR="005C7EAE">
        <w:rPr>
          <w:noProof/>
        </w:rPr>
        <w:fldChar w:fldCharType="end"/>
      </w:r>
      <w:r>
        <w:t>: Discuss whether it is feasible for UE to distinguish between missing RS due to LBT failure and not detecting RS due to bad link condition.</w:t>
      </w:r>
      <w:bookmarkEnd w:id="11"/>
      <w:r>
        <w:t xml:space="preserve"> </w:t>
      </w:r>
    </w:p>
    <w:p w:rsidR="00A66DE0" w:rsidRDefault="00B75347" w:rsidP="00B75347">
      <w:pPr>
        <w:pStyle w:val="Heading2"/>
      </w:pPr>
      <w:r>
        <w:t xml:space="preserve">RSSI measurements </w:t>
      </w:r>
    </w:p>
    <w:tbl>
      <w:tblPr>
        <w:tblStyle w:val="TableGrid"/>
        <w:tblW w:w="0" w:type="auto"/>
        <w:tblLook w:val="04A0" w:firstRow="1" w:lastRow="0" w:firstColumn="1" w:lastColumn="0" w:noHBand="0" w:noVBand="1"/>
      </w:tblPr>
      <w:tblGrid>
        <w:gridCol w:w="9631"/>
      </w:tblGrid>
      <w:tr w:rsidR="00987E04" w:rsidTr="00987E04">
        <w:tc>
          <w:tcPr>
            <w:tcW w:w="9631" w:type="dxa"/>
          </w:tcPr>
          <w:p w:rsidR="00987E04" w:rsidRPr="00B75347" w:rsidRDefault="00987E04" w:rsidP="00987E04">
            <w:pPr>
              <w:spacing w:after="200" w:line="276" w:lineRule="auto"/>
              <w:rPr>
                <w:rFonts w:ascii="Times New Roman" w:hAnsi="Times New Roman"/>
              </w:rPr>
            </w:pPr>
            <w:r w:rsidRPr="00B75347">
              <w:rPr>
                <w:rFonts w:ascii="Times New Roman" w:hAnsi="Times New Roman"/>
                <w:highlight w:val="green"/>
              </w:rPr>
              <w:t>Agreement:</w:t>
            </w:r>
            <w:r w:rsidRPr="00B75347">
              <w:rPr>
                <w:rFonts w:ascii="Times New Roman" w:hAnsi="Times New Roman"/>
              </w:rPr>
              <w:t xml:space="preserve"> (RAN1 #98bis, 1910)</w:t>
            </w:r>
          </w:p>
          <w:p w:rsidR="00987E04" w:rsidRPr="00B75347" w:rsidRDefault="00987E04" w:rsidP="00987E04">
            <w:pPr>
              <w:pStyle w:val="ListParagraph"/>
              <w:numPr>
                <w:ilvl w:val="0"/>
                <w:numId w:val="48"/>
              </w:numPr>
              <w:ind w:firstLineChars="0"/>
              <w:contextualSpacing/>
              <w:rPr>
                <w:rFonts w:ascii="Times New Roman" w:hAnsi="Times New Roman"/>
                <w:sz w:val="20"/>
                <w:szCs w:val="20"/>
              </w:rPr>
            </w:pPr>
            <w:r w:rsidRPr="00B75347">
              <w:rPr>
                <w:rFonts w:ascii="Times New Roman" w:hAnsi="Times New Roman"/>
                <w:sz w:val="20"/>
                <w:szCs w:val="20"/>
              </w:rPr>
              <w:t>The RSSI measurement timing configuration (RMTC) includes the following:</w:t>
            </w:r>
          </w:p>
          <w:p w:rsidR="00987E04" w:rsidRPr="00B75347" w:rsidRDefault="00987E04" w:rsidP="00987E04">
            <w:pPr>
              <w:pStyle w:val="ListParagraph"/>
              <w:numPr>
                <w:ilvl w:val="1"/>
                <w:numId w:val="48"/>
              </w:numPr>
              <w:ind w:firstLineChars="0"/>
              <w:contextualSpacing/>
              <w:rPr>
                <w:rFonts w:ascii="Times New Roman" w:hAnsi="Times New Roman"/>
                <w:sz w:val="20"/>
                <w:szCs w:val="20"/>
              </w:rPr>
            </w:pPr>
            <w:r w:rsidRPr="00B75347">
              <w:rPr>
                <w:rFonts w:ascii="Times New Roman" w:hAnsi="Times New Roman"/>
                <w:sz w:val="20"/>
                <w:szCs w:val="20"/>
              </w:rPr>
              <w:t xml:space="preserve">Time-domain parameters: </w:t>
            </w:r>
          </w:p>
          <w:p w:rsidR="00987E04" w:rsidRPr="00B75347" w:rsidRDefault="00987E04" w:rsidP="00987E04">
            <w:pPr>
              <w:pStyle w:val="ListParagraph"/>
              <w:numPr>
                <w:ilvl w:val="2"/>
                <w:numId w:val="48"/>
              </w:numPr>
              <w:ind w:firstLineChars="0"/>
              <w:contextualSpacing/>
              <w:rPr>
                <w:rFonts w:ascii="Times New Roman" w:hAnsi="Times New Roman"/>
                <w:sz w:val="20"/>
                <w:szCs w:val="20"/>
              </w:rPr>
            </w:pPr>
            <w:r w:rsidRPr="00B75347">
              <w:rPr>
                <w:rFonts w:ascii="Times New Roman" w:hAnsi="Times New Roman"/>
                <w:sz w:val="20"/>
                <w:szCs w:val="20"/>
              </w:rPr>
              <w:t xml:space="preserve">Periodicity (e.g., 40/80/160/320/640 </w:t>
            </w:r>
            <w:proofErr w:type="spellStart"/>
            <w:r w:rsidRPr="00B75347">
              <w:rPr>
                <w:rFonts w:ascii="Times New Roman" w:hAnsi="Times New Roman"/>
                <w:sz w:val="20"/>
                <w:szCs w:val="20"/>
              </w:rPr>
              <w:t>ms</w:t>
            </w:r>
            <w:proofErr w:type="spellEnd"/>
            <w:r w:rsidRPr="00B75347">
              <w:rPr>
                <w:rFonts w:ascii="Times New Roman" w:hAnsi="Times New Roman"/>
                <w:sz w:val="20"/>
                <w:szCs w:val="20"/>
              </w:rPr>
              <w:t xml:space="preserve">) </w:t>
            </w:r>
          </w:p>
          <w:p w:rsidR="00987E04" w:rsidRPr="00B75347" w:rsidRDefault="00987E04" w:rsidP="00987E04">
            <w:pPr>
              <w:pStyle w:val="ListParagraph"/>
              <w:numPr>
                <w:ilvl w:val="2"/>
                <w:numId w:val="48"/>
              </w:numPr>
              <w:ind w:firstLineChars="0"/>
              <w:contextualSpacing/>
              <w:rPr>
                <w:rFonts w:ascii="Times New Roman" w:hAnsi="Times New Roman"/>
                <w:sz w:val="20"/>
                <w:szCs w:val="20"/>
              </w:rPr>
            </w:pPr>
            <w:r w:rsidRPr="00B75347">
              <w:rPr>
                <w:rFonts w:ascii="Times New Roman" w:hAnsi="Times New Roman"/>
                <w:sz w:val="20"/>
                <w:szCs w:val="20"/>
              </w:rPr>
              <w:t>Measurement duration in terms of OFDM symbols with a configured reference subcarrier spacing</w:t>
            </w:r>
          </w:p>
          <w:p w:rsidR="00987E04" w:rsidRPr="00B75347" w:rsidRDefault="00987E04" w:rsidP="00987E04">
            <w:pPr>
              <w:pStyle w:val="ListParagraph"/>
              <w:numPr>
                <w:ilvl w:val="2"/>
                <w:numId w:val="48"/>
              </w:numPr>
              <w:ind w:firstLineChars="0"/>
              <w:contextualSpacing/>
              <w:rPr>
                <w:rFonts w:ascii="Times New Roman" w:hAnsi="Times New Roman"/>
                <w:sz w:val="20"/>
                <w:szCs w:val="20"/>
              </w:rPr>
            </w:pPr>
            <w:r w:rsidRPr="00B75347">
              <w:rPr>
                <w:rFonts w:ascii="Times New Roman" w:hAnsi="Times New Roman"/>
                <w:sz w:val="20"/>
                <w:szCs w:val="20"/>
              </w:rPr>
              <w:lastRenderedPageBreak/>
              <w:t>Offset of RMTC measurement duration</w:t>
            </w:r>
          </w:p>
          <w:p w:rsidR="00987E04" w:rsidRPr="00B75347" w:rsidRDefault="00987E04" w:rsidP="00987E04">
            <w:pPr>
              <w:pStyle w:val="ListParagraph"/>
              <w:numPr>
                <w:ilvl w:val="1"/>
                <w:numId w:val="48"/>
              </w:numPr>
              <w:ind w:firstLineChars="0"/>
              <w:contextualSpacing/>
              <w:rPr>
                <w:rFonts w:ascii="Times New Roman" w:hAnsi="Times New Roman"/>
                <w:sz w:val="20"/>
                <w:szCs w:val="20"/>
              </w:rPr>
            </w:pPr>
            <w:r w:rsidRPr="00B75347">
              <w:rPr>
                <w:rFonts w:ascii="Times New Roman" w:hAnsi="Times New Roman"/>
                <w:sz w:val="20"/>
                <w:szCs w:val="20"/>
              </w:rPr>
              <w:t>Frequency-domain parameters:</w:t>
            </w:r>
          </w:p>
          <w:p w:rsidR="00987E04" w:rsidRPr="00B75347" w:rsidRDefault="00987E04" w:rsidP="00987E04">
            <w:pPr>
              <w:pStyle w:val="ListParagraph"/>
              <w:numPr>
                <w:ilvl w:val="2"/>
                <w:numId w:val="48"/>
              </w:numPr>
              <w:ind w:firstLineChars="0"/>
              <w:contextualSpacing/>
              <w:rPr>
                <w:rFonts w:ascii="Times New Roman" w:hAnsi="Times New Roman"/>
                <w:sz w:val="20"/>
                <w:szCs w:val="20"/>
              </w:rPr>
            </w:pPr>
            <w:r w:rsidRPr="00B75347">
              <w:rPr>
                <w:rFonts w:ascii="Times New Roman" w:hAnsi="Times New Roman"/>
                <w:sz w:val="20"/>
                <w:szCs w:val="20"/>
              </w:rPr>
              <w:t>Measurement bandwidth at least in units of LBT bandwidths</w:t>
            </w:r>
          </w:p>
          <w:p w:rsidR="00987E04" w:rsidRPr="00B75347" w:rsidRDefault="00987E04" w:rsidP="00987E04">
            <w:pPr>
              <w:pStyle w:val="ListParagraph"/>
              <w:numPr>
                <w:ilvl w:val="3"/>
                <w:numId w:val="48"/>
              </w:numPr>
              <w:ind w:firstLineChars="0"/>
              <w:contextualSpacing/>
              <w:rPr>
                <w:rFonts w:ascii="Times New Roman" w:hAnsi="Times New Roman"/>
                <w:sz w:val="20"/>
                <w:szCs w:val="20"/>
                <w:highlight w:val="yellow"/>
              </w:rPr>
            </w:pPr>
            <w:r w:rsidRPr="00B75347">
              <w:rPr>
                <w:rFonts w:ascii="Times New Roman" w:hAnsi="Times New Roman"/>
                <w:sz w:val="20"/>
                <w:szCs w:val="20"/>
                <w:highlight w:val="yellow"/>
              </w:rPr>
              <w:t>FFS: Units other than LBT bandwidths</w:t>
            </w:r>
          </w:p>
          <w:p w:rsidR="00987E04" w:rsidRPr="00B75347" w:rsidRDefault="00987E04" w:rsidP="00987E04">
            <w:pPr>
              <w:pStyle w:val="ListParagraph"/>
              <w:numPr>
                <w:ilvl w:val="3"/>
                <w:numId w:val="48"/>
              </w:numPr>
              <w:ind w:firstLineChars="0"/>
              <w:contextualSpacing/>
              <w:rPr>
                <w:rFonts w:ascii="Times New Roman" w:hAnsi="Times New Roman"/>
                <w:sz w:val="20"/>
                <w:szCs w:val="20"/>
              </w:rPr>
            </w:pPr>
            <w:r w:rsidRPr="00B75347">
              <w:rPr>
                <w:rFonts w:ascii="Times New Roman" w:hAnsi="Times New Roman"/>
                <w:sz w:val="20"/>
                <w:szCs w:val="20"/>
              </w:rPr>
              <w:t xml:space="preserve">Note: RAN4 can determine if the bandwidth used for the measurement within an LBT bandwidth can be less than the signaled measurement bandwidth. </w:t>
            </w:r>
          </w:p>
          <w:p w:rsidR="00987E04" w:rsidRPr="00B75347" w:rsidRDefault="00987E04" w:rsidP="00987E04">
            <w:pPr>
              <w:pStyle w:val="ListParagraph"/>
              <w:numPr>
                <w:ilvl w:val="2"/>
                <w:numId w:val="48"/>
              </w:numPr>
              <w:ind w:firstLineChars="0"/>
              <w:contextualSpacing/>
              <w:rPr>
                <w:rFonts w:ascii="Times New Roman" w:hAnsi="Times New Roman"/>
                <w:sz w:val="20"/>
                <w:szCs w:val="20"/>
              </w:rPr>
            </w:pPr>
            <w:r w:rsidRPr="00B75347">
              <w:rPr>
                <w:rFonts w:ascii="Times New Roman" w:hAnsi="Times New Roman"/>
                <w:sz w:val="20"/>
                <w:szCs w:val="20"/>
              </w:rPr>
              <w:t>Measurement ARFCN for inter-frequency measurements</w:t>
            </w:r>
          </w:p>
          <w:p w:rsidR="00987E04" w:rsidRPr="00987E04" w:rsidRDefault="00987E04" w:rsidP="00B75347">
            <w:pPr>
              <w:pStyle w:val="ListParagraph"/>
              <w:numPr>
                <w:ilvl w:val="0"/>
                <w:numId w:val="48"/>
              </w:numPr>
              <w:ind w:firstLineChars="0"/>
              <w:contextualSpacing/>
              <w:rPr>
                <w:rFonts w:ascii="Times New Roman" w:hAnsi="Times New Roman"/>
                <w:sz w:val="20"/>
                <w:szCs w:val="20"/>
              </w:rPr>
            </w:pPr>
            <w:r w:rsidRPr="00B75347">
              <w:rPr>
                <w:rFonts w:ascii="Times New Roman" w:hAnsi="Times New Roman"/>
                <w:sz w:val="20"/>
                <w:szCs w:val="20"/>
              </w:rPr>
              <w:t>Configurable L3 filtering as in RSSI for LTE-LAA</w:t>
            </w:r>
          </w:p>
        </w:tc>
      </w:tr>
    </w:tbl>
    <w:p w:rsidR="00B75347" w:rsidRDefault="00B75347" w:rsidP="00B75347"/>
    <w:p w:rsidR="00565099" w:rsidRDefault="001D024B" w:rsidP="001D024B">
      <w:r>
        <w:t xml:space="preserve">In NR, the reason bandwidth part (BWP) operation is introduced is because it is very power consuming if UE is always configured with wideband operation, i.e. more than 20MHz. We can understand there may be different interference level in different LBT sub-bands. However, gNB can configure different UE to measure and report RSSI measurement in different sub-bands to collect such information. </w:t>
      </w:r>
    </w:p>
    <w:p w:rsidR="00987E04" w:rsidRDefault="00987E04" w:rsidP="00987E04">
      <w:pPr>
        <w:pStyle w:val="Caption"/>
      </w:pPr>
      <w:bookmarkStart w:id="12" w:name="_Ref24191560"/>
      <w:r>
        <w:t xml:space="preserve">Proposal </w:t>
      </w:r>
      <w:r>
        <w:fldChar w:fldCharType="begin"/>
      </w:r>
      <w:r>
        <w:instrText xml:space="preserve"> SEQ Proposal \* ARABIC </w:instrText>
      </w:r>
      <w:r>
        <w:fldChar w:fldCharType="separate"/>
      </w:r>
      <w:r>
        <w:rPr>
          <w:noProof/>
        </w:rPr>
        <w:t>8</w:t>
      </w:r>
      <w:r>
        <w:fldChar w:fldCharType="end"/>
      </w:r>
      <w:r>
        <w:t>: RSSI measurement bandwidth is not larger than an LBT bandwidth.</w:t>
      </w:r>
      <w:bookmarkEnd w:id="12"/>
      <w:r>
        <w:t xml:space="preserve"> </w:t>
      </w:r>
    </w:p>
    <w:p w:rsidR="00987E04" w:rsidRDefault="00987E04" w:rsidP="00987E04">
      <w:pPr>
        <w:pStyle w:val="Caption"/>
      </w:pPr>
      <w:bookmarkStart w:id="13" w:name="_Ref24191566"/>
      <w:r>
        <w:t xml:space="preserve">Proposal </w:t>
      </w:r>
      <w:r>
        <w:fldChar w:fldCharType="begin"/>
      </w:r>
      <w:r>
        <w:instrText xml:space="preserve"> SEQ Proposal \* ARABIC </w:instrText>
      </w:r>
      <w:r>
        <w:fldChar w:fldCharType="separate"/>
      </w:r>
      <w:r>
        <w:rPr>
          <w:noProof/>
        </w:rPr>
        <w:t>9</w:t>
      </w:r>
      <w:r>
        <w:rPr>
          <w:noProof/>
        </w:rPr>
        <w:fldChar w:fldCharType="end"/>
      </w:r>
      <w:r>
        <w:t>: Wideband RSSI measurements are not supported.</w:t>
      </w:r>
      <w:bookmarkEnd w:id="13"/>
      <w:r>
        <w:t xml:space="preserve"> </w:t>
      </w:r>
    </w:p>
    <w:p w:rsidR="00987E04" w:rsidRPr="00987E04" w:rsidRDefault="00987E04" w:rsidP="00B75347"/>
    <w:p w:rsidR="001D344F" w:rsidRDefault="00EF3DE8" w:rsidP="00EF3DE8">
      <w:pPr>
        <w:pStyle w:val="Heading2"/>
      </w:pPr>
      <w:r>
        <w:t>RLM measurements</w:t>
      </w:r>
    </w:p>
    <w:p w:rsidR="00054918" w:rsidRDefault="00A46773" w:rsidP="00EF3DE8">
      <w:pPr>
        <w:rPr>
          <w:lang w:val="en-GB"/>
        </w:rPr>
      </w:pPr>
      <w:r>
        <w:rPr>
          <w:lang w:val="en-GB"/>
        </w:rPr>
        <w:t xml:space="preserve">In NR R15, if a UE is configured with more than one RLM-RS resource for in-sync and out-of-sync evaluation, UE indicates out-of-sync to higher layers if all the RLM-RS resources are below </w:t>
      </w:r>
      <w:proofErr w:type="spellStart"/>
      <w:r>
        <w:rPr>
          <w:lang w:val="en-GB"/>
        </w:rPr>
        <w:t>Qout</w:t>
      </w:r>
      <w:proofErr w:type="spellEnd"/>
      <w:r>
        <w:rPr>
          <w:lang w:val="en-GB"/>
        </w:rPr>
        <w:t xml:space="preserve"> while UE indicates in-sync if any of the RLM-RS resource is above Qin. In this way, it can prevent UE from triggering radio link failure too often. In this section, we focus on the discussion of SSB-based RLM measurements. </w:t>
      </w:r>
      <w:r w:rsidR="0075308C">
        <w:rPr>
          <w:lang w:val="en-GB"/>
        </w:rPr>
        <w:t>With the protection of DRS windows, the chances of SSBs not being transmitted due to LBT failure in all candidate transmission positions should be low. However, since the maximum DRS transmission window is only 5msec, it is still possible that gNB has failed to pass LBT for all SSB candidate positions within a DRS transmission window for example when a neighbouring gNB has acquired the channel access wit</w:t>
      </w:r>
      <w:r>
        <w:rPr>
          <w:lang w:val="en-GB"/>
        </w:rPr>
        <w:t xml:space="preserve">h a channel occupancy of a duration longer than 5ms. </w:t>
      </w:r>
    </w:p>
    <w:p w:rsidR="00054918" w:rsidRDefault="00054918" w:rsidP="00054918">
      <w:pPr>
        <w:jc w:val="center"/>
      </w:pPr>
      <w:r>
        <w:object w:dxaOrig="11190" w:dyaOrig="4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5pt;height:179.8pt" o:ole="">
            <v:imagedata r:id="rId11" o:title=""/>
          </v:shape>
          <o:OLEObject Type="Embed" ProgID="Visio.Drawing.15" ShapeID="_x0000_i1025" DrawAspect="Content" ObjectID="_1634804442" r:id="rId12"/>
        </w:object>
      </w:r>
    </w:p>
    <w:p w:rsidR="00054918" w:rsidRPr="008A6649" w:rsidRDefault="00054918" w:rsidP="00054918">
      <w:pPr>
        <w:pStyle w:val="Caption"/>
        <w:rPr>
          <w:b w:val="0"/>
        </w:rPr>
      </w:pPr>
      <w:bookmarkStart w:id="14" w:name="_Ref16913559"/>
      <w:r w:rsidRPr="008A6649">
        <w:rPr>
          <w:b w:val="0"/>
        </w:rPr>
        <w:t xml:space="preserve">Figure </w:t>
      </w:r>
      <w:r w:rsidR="0064001A" w:rsidRPr="008A6649">
        <w:rPr>
          <w:b w:val="0"/>
        </w:rPr>
        <w:fldChar w:fldCharType="begin"/>
      </w:r>
      <w:r w:rsidR="0064001A" w:rsidRPr="008A6649">
        <w:rPr>
          <w:b w:val="0"/>
        </w:rPr>
        <w:instrText xml:space="preserve"> SEQ Figure \* ARABIC </w:instrText>
      </w:r>
      <w:r w:rsidR="0064001A" w:rsidRPr="008A6649">
        <w:rPr>
          <w:b w:val="0"/>
        </w:rPr>
        <w:fldChar w:fldCharType="separate"/>
      </w:r>
      <w:r w:rsidR="00BE7024">
        <w:rPr>
          <w:b w:val="0"/>
          <w:noProof/>
        </w:rPr>
        <w:t>1</w:t>
      </w:r>
      <w:r w:rsidR="0064001A" w:rsidRPr="008A6649">
        <w:rPr>
          <w:b w:val="0"/>
          <w:noProof/>
        </w:rPr>
        <w:fldChar w:fldCharType="end"/>
      </w:r>
      <w:bookmarkEnd w:id="14"/>
      <w:r w:rsidRPr="008A6649">
        <w:rPr>
          <w:b w:val="0"/>
        </w:rPr>
        <w:t xml:space="preserve">: Example of RLM evaluation. Note the evaluation periods are different for in-sync and out-of-sync evaluations. </w:t>
      </w:r>
    </w:p>
    <w:p w:rsidR="00054918" w:rsidRDefault="00054918" w:rsidP="00054918"/>
    <w:p w:rsidR="00903C95" w:rsidRDefault="00566EB8" w:rsidP="00EF3DE8">
      <w:r>
        <w:t xml:space="preserve">In </w:t>
      </w:r>
      <w:r>
        <w:fldChar w:fldCharType="begin"/>
      </w:r>
      <w:r>
        <w:instrText xml:space="preserve"> REF _Ref16913559 \h </w:instrText>
      </w:r>
      <w:r>
        <w:fldChar w:fldCharType="separate"/>
      </w:r>
      <w:r w:rsidR="00BE7024" w:rsidRPr="008A6649">
        <w:t xml:space="preserve">Figure </w:t>
      </w:r>
      <w:r w:rsidR="00BE7024">
        <w:rPr>
          <w:b/>
          <w:noProof/>
        </w:rPr>
        <w:t>1</w:t>
      </w:r>
      <w:r>
        <w:fldChar w:fldCharType="end"/>
      </w:r>
      <w:r>
        <w:t xml:space="preserve">, we illustrate RLM evaluation with a single RLM-RS resource. To improve measurement accuracy, measurements within the sliding window duration are all taken into account by the L1 filtering. Note the evaluation periods for out-of-sync evaluation and in-sync evaluation are different since the SINR ranges of interest are different. </w:t>
      </w:r>
      <w:r w:rsidR="004C7599">
        <w:t xml:space="preserve">Each RLM-RS in </w:t>
      </w:r>
      <w:r w:rsidR="004C7599">
        <w:fldChar w:fldCharType="begin"/>
      </w:r>
      <w:r w:rsidR="004C7599">
        <w:instrText xml:space="preserve"> REF _Ref16913559 \h </w:instrText>
      </w:r>
      <w:r w:rsidR="004C7599">
        <w:fldChar w:fldCharType="separate"/>
      </w:r>
      <w:r w:rsidR="00BE7024" w:rsidRPr="008A6649">
        <w:t xml:space="preserve">Figure </w:t>
      </w:r>
      <w:r w:rsidR="00BE7024">
        <w:rPr>
          <w:b/>
          <w:noProof/>
        </w:rPr>
        <w:t>1</w:t>
      </w:r>
      <w:r w:rsidR="004C7599">
        <w:fldChar w:fldCharType="end"/>
      </w:r>
      <w:r w:rsidR="004C7599">
        <w:t xml:space="preserve"> is represented by a DRS </w:t>
      </w:r>
      <w:proofErr w:type="spellStart"/>
      <w:proofErr w:type="gramStart"/>
      <w:r w:rsidR="004C7599">
        <w:t>tx</w:t>
      </w:r>
      <w:proofErr w:type="spellEnd"/>
      <w:proofErr w:type="gramEnd"/>
      <w:r w:rsidR="004C7599">
        <w:t xml:space="preserve"> window in </w:t>
      </w:r>
      <w:r w:rsidR="004C7599">
        <w:fldChar w:fldCharType="begin"/>
      </w:r>
      <w:r w:rsidR="004C7599">
        <w:instrText xml:space="preserve"> REF _Ref16664716 \h </w:instrText>
      </w:r>
      <w:r w:rsidR="004C7599">
        <w:fldChar w:fldCharType="separate"/>
      </w:r>
      <w:r w:rsidR="00BE7024" w:rsidRPr="004C7599">
        <w:t xml:space="preserve">Figure </w:t>
      </w:r>
      <w:r w:rsidR="00BE7024">
        <w:rPr>
          <w:noProof/>
        </w:rPr>
        <w:t>2</w:t>
      </w:r>
      <w:r w:rsidR="004C7599">
        <w:fldChar w:fldCharType="end"/>
      </w:r>
      <w:r w:rsidR="004C7599">
        <w:t xml:space="preserve"> and</w:t>
      </w:r>
      <w:r w:rsidR="004C7599" w:rsidRPr="002C1BC4">
        <w:t xml:space="preserve"> </w:t>
      </w:r>
      <w:r w:rsidR="002C1BC4" w:rsidRPr="002C1BC4">
        <w:fldChar w:fldCharType="begin"/>
      </w:r>
      <w:r w:rsidR="002C1BC4" w:rsidRPr="002C1BC4">
        <w:instrText xml:space="preserve"> REF _Ref16664727 \h  \* MERGEFORMAT </w:instrText>
      </w:r>
      <w:r w:rsidR="002C1BC4" w:rsidRPr="002C1BC4">
        <w:fldChar w:fldCharType="separate"/>
      </w:r>
      <w:r w:rsidR="00BE7024" w:rsidRPr="004C7599">
        <w:t xml:space="preserve">Figure </w:t>
      </w:r>
      <w:r w:rsidR="00BE7024" w:rsidRPr="00BE7024">
        <w:rPr>
          <w:noProof/>
        </w:rPr>
        <w:t>3</w:t>
      </w:r>
      <w:r w:rsidR="002C1BC4" w:rsidRPr="002C1BC4">
        <w:fldChar w:fldCharType="end"/>
      </w:r>
      <w:r w:rsidR="002C1BC4">
        <w:t xml:space="preserve"> where we have assumed</w:t>
      </w:r>
      <w:r w:rsidR="002C1BC4" w:rsidRPr="00FB0CD1">
        <w:t xml:space="preserve"> there are five candidate positions for this SSB within a DRS transmission window and at most one of them is actually used for </w:t>
      </w:r>
      <w:r w:rsidR="002C1BC4">
        <w:t xml:space="preserve">the SSB </w:t>
      </w:r>
      <w:r w:rsidR="002C1BC4" w:rsidRPr="00FB0CD1">
        <w:t xml:space="preserve">transmission </w:t>
      </w:r>
      <w:r w:rsidR="002C1BC4">
        <w:t xml:space="preserve">which is </w:t>
      </w:r>
      <w:r w:rsidR="002C1BC4" w:rsidRPr="00FB0CD1">
        <w:t>subject to LBT.</w:t>
      </w:r>
      <w:r w:rsidR="002C1BC4">
        <w:t xml:space="preserve"> When the channel is in a good SINR condition, it is more likely for UE to determine whether SSBs are successfully transmitted during one DRS transmission window. In other words, it is more likely for UE to rule out invalid measurements as Measurement 3 in </w:t>
      </w:r>
      <w:r w:rsidR="002C1BC4">
        <w:fldChar w:fldCharType="begin"/>
      </w:r>
      <w:r w:rsidR="002C1BC4">
        <w:instrText xml:space="preserve"> REF _Ref16664716 \h </w:instrText>
      </w:r>
      <w:r w:rsidR="002C1BC4">
        <w:fldChar w:fldCharType="separate"/>
      </w:r>
      <w:r w:rsidR="00BE7024" w:rsidRPr="004C7599">
        <w:t xml:space="preserve">Figure </w:t>
      </w:r>
      <w:r w:rsidR="00BE7024">
        <w:rPr>
          <w:noProof/>
        </w:rPr>
        <w:t>2</w:t>
      </w:r>
      <w:r w:rsidR="002C1BC4">
        <w:fldChar w:fldCharType="end"/>
      </w:r>
      <w:r w:rsidR="002C1BC4">
        <w:t xml:space="preserve">. Since the target SINR scenario of in-sync evaluation is high SINR, we think UE should be allowed to rule out measurements that are reliably determined as invalid measurements. </w:t>
      </w:r>
    </w:p>
    <w:p w:rsidR="002C1BC4" w:rsidRDefault="002C1BC4" w:rsidP="002C1BC4">
      <w:pPr>
        <w:pStyle w:val="Caption"/>
      </w:pPr>
      <w:bookmarkStart w:id="15" w:name="_Ref16919167"/>
      <w:r>
        <w:lastRenderedPageBreak/>
        <w:t xml:space="preserve">Observation </w:t>
      </w:r>
      <w:r w:rsidR="005C7EAE">
        <w:fldChar w:fldCharType="begin"/>
      </w:r>
      <w:r w:rsidR="005C7EAE">
        <w:instrText xml:space="preserve"> SEQ Observation \* ARABIC </w:instrText>
      </w:r>
      <w:r w:rsidR="005C7EAE">
        <w:fldChar w:fldCharType="separate"/>
      </w:r>
      <w:r w:rsidR="006455AB">
        <w:rPr>
          <w:noProof/>
        </w:rPr>
        <w:t>5</w:t>
      </w:r>
      <w:r w:rsidR="005C7EAE">
        <w:rPr>
          <w:noProof/>
        </w:rPr>
        <w:fldChar w:fldCharType="end"/>
      </w:r>
      <w:r>
        <w:t>: It is more likely for UE to determine whether SSBs are successfully transmitted during one DRS transmission window in a high SINR condition than in a low SINR condition.</w:t>
      </w:r>
      <w:bookmarkEnd w:id="15"/>
      <w:r>
        <w:t xml:space="preserve"> </w:t>
      </w:r>
    </w:p>
    <w:p w:rsidR="002C1BC4" w:rsidRPr="00D56419" w:rsidRDefault="002C1BC4" w:rsidP="002C1BC4">
      <w:pPr>
        <w:pStyle w:val="Caption"/>
      </w:pPr>
      <w:bookmarkStart w:id="16" w:name="_Ref16919173"/>
      <w:r>
        <w:t xml:space="preserve">Observation </w:t>
      </w:r>
      <w:r w:rsidR="005C7EAE">
        <w:fldChar w:fldCharType="begin"/>
      </w:r>
      <w:r w:rsidR="005C7EAE">
        <w:instrText xml:space="preserve"> SEQ Observation \* ARABIC </w:instrText>
      </w:r>
      <w:r w:rsidR="005C7EAE">
        <w:fldChar w:fldCharType="separate"/>
      </w:r>
      <w:r w:rsidR="006455AB">
        <w:rPr>
          <w:noProof/>
        </w:rPr>
        <w:t>6</w:t>
      </w:r>
      <w:r w:rsidR="005C7EAE">
        <w:rPr>
          <w:noProof/>
        </w:rPr>
        <w:fldChar w:fldCharType="end"/>
      </w:r>
      <w:r>
        <w:t>: In high SINR, UE may be able to rule out missing measurements due to LBT failure.</w:t>
      </w:r>
      <w:bookmarkEnd w:id="16"/>
      <w:r>
        <w:t xml:space="preserve"> </w:t>
      </w:r>
    </w:p>
    <w:p w:rsidR="002C1BC4" w:rsidRDefault="002C1BC4" w:rsidP="002C1BC4">
      <w:pPr>
        <w:pStyle w:val="Caption"/>
      </w:pPr>
      <w:bookmarkStart w:id="17" w:name="_Ref16919398"/>
      <w:r>
        <w:t xml:space="preserve">Proposal </w:t>
      </w:r>
      <w:r w:rsidR="005C7EAE">
        <w:fldChar w:fldCharType="begin"/>
      </w:r>
      <w:r w:rsidR="005C7EAE">
        <w:instrText xml:space="preserve"> SEQ Proposal \* ARABIC </w:instrText>
      </w:r>
      <w:r w:rsidR="005C7EAE">
        <w:fldChar w:fldCharType="separate"/>
      </w:r>
      <w:r w:rsidR="00B75347">
        <w:rPr>
          <w:noProof/>
        </w:rPr>
        <w:t>10</w:t>
      </w:r>
      <w:r w:rsidR="005C7EAE">
        <w:rPr>
          <w:noProof/>
        </w:rPr>
        <w:fldChar w:fldCharType="end"/>
      </w:r>
      <w:r>
        <w:t xml:space="preserve">: For SSB-based RLM in-sync evaluation, UE may use measurements from </w:t>
      </w:r>
      <w:r w:rsidRPr="00C008BA">
        <w:rPr>
          <w:i/>
        </w:rPr>
        <w:t>only some</w:t>
      </w:r>
      <w:r>
        <w:t xml:space="preserve"> of the DRS transmission windows within the evaluation period for L1 filtering.</w:t>
      </w:r>
      <w:bookmarkEnd w:id="17"/>
    </w:p>
    <w:p w:rsidR="002C1BC4" w:rsidRPr="00150464" w:rsidRDefault="002C1BC4" w:rsidP="002C1BC4">
      <w:pPr>
        <w:pStyle w:val="Caption"/>
        <w:numPr>
          <w:ilvl w:val="0"/>
          <w:numId w:val="20"/>
        </w:numPr>
      </w:pPr>
      <w:r>
        <w:t>FFS: Which and the number of DRS transmission windows to be used</w:t>
      </w:r>
    </w:p>
    <w:p w:rsidR="002C1BC4" w:rsidRDefault="002C1BC4" w:rsidP="002C1BC4">
      <w:pPr>
        <w:pStyle w:val="Caption"/>
        <w:numPr>
          <w:ilvl w:val="0"/>
          <w:numId w:val="20"/>
        </w:numPr>
      </w:pPr>
      <w:r>
        <w:t>Note: It is up to RAN4 to decide whether and how the evaluation period is extended if not all DRS transmission windows are taken into consideration for L1 filtering.</w:t>
      </w:r>
    </w:p>
    <w:p w:rsidR="003E29BC" w:rsidRDefault="003E29BC" w:rsidP="003E29BC"/>
    <w:p w:rsidR="003E29BC" w:rsidRDefault="003E29BC" w:rsidP="003E29BC">
      <w:r>
        <w:object w:dxaOrig="15930" w:dyaOrig="4200">
          <v:shape id="_x0000_i1026" type="#_x0000_t75" style="width:478.8pt;height:128.25pt;mso-position-vertical:absolute" o:ole="">
            <v:imagedata r:id="rId13" o:title=""/>
          </v:shape>
          <o:OLEObject Type="Embed" ProgID="Visio.Drawing.15" ShapeID="_x0000_i1026" DrawAspect="Content" ObjectID="_1634804443" r:id="rId14"/>
        </w:object>
      </w:r>
    </w:p>
    <w:p w:rsidR="003E29BC" w:rsidRPr="004C7599" w:rsidRDefault="003E29BC" w:rsidP="003E29BC">
      <w:bookmarkStart w:id="18" w:name="_Ref16664716"/>
      <w:r w:rsidRPr="004C7599">
        <w:t xml:space="preserve">Figure </w:t>
      </w:r>
      <w:r w:rsidR="005C7EAE">
        <w:fldChar w:fldCharType="begin"/>
      </w:r>
      <w:r w:rsidR="005C7EAE">
        <w:instrText xml:space="preserve"> SEQ Figure \*</w:instrText>
      </w:r>
      <w:r w:rsidR="005C7EAE">
        <w:instrText xml:space="preserve"> ARABIC </w:instrText>
      </w:r>
      <w:r w:rsidR="005C7EAE">
        <w:fldChar w:fldCharType="separate"/>
      </w:r>
      <w:r w:rsidR="00BE7024">
        <w:rPr>
          <w:noProof/>
        </w:rPr>
        <w:t>2</w:t>
      </w:r>
      <w:r w:rsidR="005C7EAE">
        <w:rPr>
          <w:noProof/>
        </w:rPr>
        <w:fldChar w:fldCharType="end"/>
      </w:r>
      <w:bookmarkEnd w:id="18"/>
      <w:r w:rsidRPr="004C7599">
        <w:t>: Presence and signal strength of an RLM-RS, i.e. an SSB in this case, configured for RLM measurements in all its candidate positions during the RLM evaluation period in a high SINR scenario. In this example, only measurements 1, 2, 4, and 5 are used for L1 filtering for in-sync evaluation assuming that UE can determine measurement 3 is invalid because the configured SSB is not transmitted in the DRS transmission window at time t3 due to LBT failure.</w:t>
      </w:r>
    </w:p>
    <w:p w:rsidR="00903C95" w:rsidRDefault="00903C95" w:rsidP="00EF3DE8"/>
    <w:p w:rsidR="002C1BC4" w:rsidRDefault="002C1BC4" w:rsidP="002C1BC4">
      <w:r>
        <w:t>On the oth</w:t>
      </w:r>
      <w:r w:rsidR="00FA12BA">
        <w:t>er hand, i</w:t>
      </w:r>
      <w:r w:rsidR="00FA12BA" w:rsidRPr="00FA12BA">
        <w:t>t is not clear whether UE can always determine the presence of an SSB configured for measurements in all different SINR scenarios, especially at a low SINR condition</w:t>
      </w:r>
      <w:r w:rsidR="00FA12BA">
        <w:t xml:space="preserve">. If the reliability of determination the presence of RS is high, then UE of course can use measurements that are determined as valid for L1 filtering. But if it is not feasible especially in low SINR condition which is the target SINR range for out-of-sync evaluation, then measurements from all the transmission windows are taken into L1 filtering. If all the SSBs configured for RLM measurements are blow </w:t>
      </w:r>
      <w:proofErr w:type="spellStart"/>
      <w:r w:rsidR="00FA12BA">
        <w:t>Qout</w:t>
      </w:r>
      <w:proofErr w:type="spellEnd"/>
      <w:r w:rsidR="00FA12BA">
        <w:t xml:space="preserve"> in all their candidate positions within the out-of-sync evaluation period, UE indicates OOS to its higher layers. </w:t>
      </w:r>
    </w:p>
    <w:p w:rsidR="002C1BC4" w:rsidRDefault="002C1BC4" w:rsidP="002C1BC4">
      <w:pPr>
        <w:pStyle w:val="Caption"/>
      </w:pPr>
      <w:bookmarkStart w:id="19" w:name="_Ref16919408"/>
      <w:r>
        <w:t xml:space="preserve">Proposal </w:t>
      </w:r>
      <w:r w:rsidR="005C7EAE">
        <w:fldChar w:fldCharType="begin"/>
      </w:r>
      <w:r w:rsidR="005C7EAE">
        <w:instrText xml:space="preserve"> SEQ Proposal \* ARABIC </w:instrText>
      </w:r>
      <w:r w:rsidR="005C7EAE">
        <w:fldChar w:fldCharType="separate"/>
      </w:r>
      <w:r w:rsidR="00B75347">
        <w:rPr>
          <w:noProof/>
        </w:rPr>
        <w:t>11</w:t>
      </w:r>
      <w:r w:rsidR="005C7EAE">
        <w:rPr>
          <w:noProof/>
        </w:rPr>
        <w:fldChar w:fldCharType="end"/>
      </w:r>
      <w:r>
        <w:t>: For SSB-based RLM out-of-sync evaluation, depending on whether or not it is feasible for UE to distinguish the two cases between DTX of SSB due to LBT failure and not detecting SSB due to bad link quality, we have the following proposals.</w:t>
      </w:r>
      <w:bookmarkEnd w:id="19"/>
    </w:p>
    <w:p w:rsidR="002C1BC4" w:rsidRDefault="002C1BC4" w:rsidP="002C1BC4">
      <w:pPr>
        <w:pStyle w:val="Caption"/>
        <w:numPr>
          <w:ilvl w:val="0"/>
          <w:numId w:val="20"/>
        </w:numPr>
      </w:pPr>
      <w:r>
        <w:t xml:space="preserve">If it is feasible, UE may use measurements from </w:t>
      </w:r>
      <w:r w:rsidRPr="000F2041">
        <w:rPr>
          <w:i/>
        </w:rPr>
        <w:t>only some</w:t>
      </w:r>
      <w:r>
        <w:t xml:space="preserve"> of the DRS transmission windows within the out-of-sync evaluation period for L1 filtering.</w:t>
      </w:r>
    </w:p>
    <w:p w:rsidR="002C1BC4" w:rsidRDefault="002C1BC4" w:rsidP="002C1BC4">
      <w:pPr>
        <w:pStyle w:val="Caption"/>
        <w:numPr>
          <w:ilvl w:val="1"/>
          <w:numId w:val="20"/>
        </w:numPr>
      </w:pPr>
      <w:r>
        <w:t xml:space="preserve">Note: It is up to RAN4 to decide whether and how the out-of-sync evaluation period is extended. </w:t>
      </w:r>
    </w:p>
    <w:p w:rsidR="002C1BC4" w:rsidRDefault="002C1BC4" w:rsidP="00EF3DE8">
      <w:pPr>
        <w:pStyle w:val="Caption"/>
        <w:numPr>
          <w:ilvl w:val="0"/>
          <w:numId w:val="20"/>
        </w:numPr>
      </w:pPr>
      <w:r>
        <w:t xml:space="preserve">If it is not feasible, UE indicates OOS to higher layer when </w:t>
      </w:r>
      <w:r w:rsidRPr="000F2041">
        <w:t>all the SSBs configured for RLM measurem</w:t>
      </w:r>
      <w:r>
        <w:t xml:space="preserve">ents are </w:t>
      </w:r>
      <w:r w:rsidRPr="000F2041">
        <w:t xml:space="preserve">below </w:t>
      </w:r>
      <w:proofErr w:type="spellStart"/>
      <w:r w:rsidRPr="000F2041">
        <w:t>Qout</w:t>
      </w:r>
      <w:proofErr w:type="spellEnd"/>
      <w:r w:rsidRPr="000F2041">
        <w:t xml:space="preserve"> in all their candidate positions within the out-of-</w:t>
      </w:r>
      <w:r>
        <w:t>sync evaluation period</w:t>
      </w:r>
      <w:r w:rsidRPr="000F2041">
        <w:t>.</w:t>
      </w:r>
    </w:p>
    <w:p w:rsidR="003E29BC" w:rsidRDefault="003E29BC" w:rsidP="00EF3DE8"/>
    <w:p w:rsidR="003E29BC" w:rsidRDefault="003E29BC" w:rsidP="003E29BC">
      <w:r>
        <w:object w:dxaOrig="15930" w:dyaOrig="4330">
          <v:shape id="_x0000_i1027" type="#_x0000_t75" style="width:478.8pt;height:128.25pt" o:ole="">
            <v:imagedata r:id="rId15" o:title=""/>
          </v:shape>
          <o:OLEObject Type="Embed" ProgID="Visio.Drawing.15" ShapeID="_x0000_i1027" DrawAspect="Content" ObjectID="_1634804444" r:id="rId16"/>
        </w:object>
      </w:r>
    </w:p>
    <w:p w:rsidR="003E29BC" w:rsidRPr="008A6649" w:rsidRDefault="003E29BC" w:rsidP="008A6649">
      <w:pPr>
        <w:pStyle w:val="Caption"/>
        <w:rPr>
          <w:b w:val="0"/>
        </w:rPr>
      </w:pPr>
      <w:bookmarkStart w:id="20" w:name="_Ref16664727"/>
      <w:r w:rsidRPr="004C7599">
        <w:rPr>
          <w:b w:val="0"/>
        </w:rPr>
        <w:lastRenderedPageBreak/>
        <w:t xml:space="preserve">Figure </w:t>
      </w:r>
      <w:r w:rsidR="0064001A" w:rsidRPr="004C7599">
        <w:rPr>
          <w:b w:val="0"/>
        </w:rPr>
        <w:fldChar w:fldCharType="begin"/>
      </w:r>
      <w:r w:rsidR="0064001A" w:rsidRPr="004C7599">
        <w:rPr>
          <w:b w:val="0"/>
        </w:rPr>
        <w:instrText xml:space="preserve"> SEQ Figure \* ARABIC </w:instrText>
      </w:r>
      <w:r w:rsidR="0064001A" w:rsidRPr="004C7599">
        <w:rPr>
          <w:b w:val="0"/>
        </w:rPr>
        <w:fldChar w:fldCharType="separate"/>
      </w:r>
      <w:r w:rsidR="00BE7024">
        <w:rPr>
          <w:b w:val="0"/>
          <w:noProof/>
        </w:rPr>
        <w:t>3</w:t>
      </w:r>
      <w:r w:rsidR="0064001A" w:rsidRPr="004C7599">
        <w:rPr>
          <w:b w:val="0"/>
          <w:noProof/>
        </w:rPr>
        <w:fldChar w:fldCharType="end"/>
      </w:r>
      <w:bookmarkEnd w:id="20"/>
      <w:r w:rsidRPr="004C7599">
        <w:rPr>
          <w:b w:val="0"/>
        </w:rPr>
        <w:t xml:space="preserve">: Presence and signal strength of an RLM-RS, i.e. an SSB in this case, configured for RLM measurements in all its candidate positions during the RLM evaluation period a low SINR scenario. In this example, all measurements 1 to 5 should be used for L1 filtering for out-of-sync evaluation. </w:t>
      </w:r>
    </w:p>
    <w:p w:rsidR="00BD4808" w:rsidRDefault="00BD4808" w:rsidP="00BD4808"/>
    <w:p w:rsidR="00F20917" w:rsidRPr="00EC3126" w:rsidRDefault="00BD4808" w:rsidP="00F20917">
      <w:pPr>
        <w:pStyle w:val="Heading2"/>
      </w:pPr>
      <w:r>
        <w:t>RRM measurements</w:t>
      </w:r>
    </w:p>
    <w:tbl>
      <w:tblPr>
        <w:tblStyle w:val="TableGrid"/>
        <w:tblW w:w="0" w:type="auto"/>
        <w:tblLook w:val="04A0" w:firstRow="1" w:lastRow="0" w:firstColumn="1" w:lastColumn="0" w:noHBand="0" w:noVBand="1"/>
      </w:tblPr>
      <w:tblGrid>
        <w:gridCol w:w="9631"/>
      </w:tblGrid>
      <w:tr w:rsidR="00F77FBC" w:rsidRPr="00752254" w:rsidTr="00F77FBC">
        <w:tc>
          <w:tcPr>
            <w:tcW w:w="9631" w:type="dxa"/>
          </w:tcPr>
          <w:p w:rsidR="00F77FBC" w:rsidRPr="00752254" w:rsidRDefault="00F77FBC" w:rsidP="00F77FBC">
            <w:pPr>
              <w:rPr>
                <w:rFonts w:ascii="Times New Roman" w:hAnsi="Times New Roman"/>
                <w:lang w:eastAsia="x-none"/>
              </w:rPr>
            </w:pPr>
            <w:r w:rsidRPr="00752254">
              <w:rPr>
                <w:rFonts w:ascii="Times New Roman" w:hAnsi="Times New Roman"/>
                <w:highlight w:val="green"/>
                <w:lang w:eastAsia="x-none"/>
              </w:rPr>
              <w:t>Agreement:</w:t>
            </w:r>
            <w:r w:rsidRPr="00752254">
              <w:rPr>
                <w:rFonts w:ascii="Times New Roman" w:hAnsi="Times New Roman"/>
                <w:lang w:eastAsia="x-none"/>
              </w:rPr>
              <w:t xml:space="preserve"> (RAN1 #96)</w:t>
            </w:r>
          </w:p>
          <w:p w:rsidR="00F77FBC" w:rsidRPr="00752254" w:rsidRDefault="00F77FBC" w:rsidP="00F77FBC">
            <w:pPr>
              <w:numPr>
                <w:ilvl w:val="0"/>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At least the functionalities of Rel-13 LTE-LAA RSSI and channel occupancy reporting as a baseline should be supported</w:t>
            </w:r>
          </w:p>
          <w:p w:rsidR="00F77FBC" w:rsidRPr="00752254" w:rsidRDefault="00F77FBC" w:rsidP="00F77FBC">
            <w:pPr>
              <w:numPr>
                <w:ilvl w:val="0"/>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 xml:space="preserve">FFS: </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Enhanced RSSI metrics, for e.g., sub-band-level interference measurements in a wideband operation scenario</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Reporting of a new medium contention/load metric other than channel occupancy</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Any modification of the parameters of the Rel-15 SMTC for operation in unlicensed spectrum</w:t>
            </w:r>
          </w:p>
        </w:tc>
      </w:tr>
    </w:tbl>
    <w:p w:rsidR="00BD4808" w:rsidRDefault="00BD4808" w:rsidP="00BD4808">
      <w:pPr>
        <w:rPr>
          <w:lang w:val="en-GB"/>
        </w:rPr>
      </w:pPr>
    </w:p>
    <w:p w:rsidR="006D6149" w:rsidRPr="00122765" w:rsidRDefault="00AB0334" w:rsidP="00BD4808">
      <w:r>
        <w:t xml:space="preserve">In last RAN4 meeting, the issue of RSSI definition was discussed in </w:t>
      </w:r>
      <w:r>
        <w:fldChar w:fldCharType="begin"/>
      </w:r>
      <w:r>
        <w:instrText xml:space="preserve"> REF _Ref16916357 \w \h </w:instrText>
      </w:r>
      <w:r>
        <w:fldChar w:fldCharType="separate"/>
      </w:r>
      <w:r w:rsidR="00BE7024">
        <w:t>[2]</w:t>
      </w:r>
      <w:r>
        <w:fldChar w:fldCharType="end"/>
      </w:r>
      <w:r>
        <w:t xml:space="preserve"> and related CR for LAA test cases was agreed in </w:t>
      </w:r>
      <w:r>
        <w:fldChar w:fldCharType="begin"/>
      </w:r>
      <w:r>
        <w:instrText xml:space="preserve"> REF _Ref16916373 \w \h </w:instrText>
      </w:r>
      <w:r>
        <w:fldChar w:fldCharType="separate"/>
      </w:r>
      <w:r w:rsidR="00BE7024">
        <w:t>[3]</w:t>
      </w:r>
      <w:r>
        <w:fldChar w:fldCharType="end"/>
      </w:r>
      <w:r>
        <w:t xml:space="preserve">. </w:t>
      </w:r>
      <w:r w:rsidR="006D6149">
        <w:t xml:space="preserve">The issue discussed by is that according to the definition of RSSI in LTE, the reported RSSI is not normalized by the measurement bandwidth where the measurement bandwidth is decided by UE as long as UE can meet RAN4’s requirements. This may lead to different reported measurements even when two UEs are measuring the same carrier if their measurement bandwidths are different. Without the knowledge of UE’s measurement bandwidth, it is difficult for the network to utilize the measurement results reported by different UEs. To avoid encountering the same issue we have in LTE, we hence propose RSSI in NR-U should be normalized by N which is the number of PRBs used by UE for measurement. Having the definition of RSSI changed, the threshold configured for channel occupancy reporting should be changed accordingly.  </w:t>
      </w:r>
    </w:p>
    <w:p w:rsidR="00172067" w:rsidRDefault="00172067" w:rsidP="006D6149">
      <w:pPr>
        <w:pStyle w:val="Caption"/>
      </w:pPr>
      <w:bookmarkStart w:id="21" w:name="_Ref16919179"/>
      <w:r>
        <w:t xml:space="preserve">Observation </w:t>
      </w:r>
      <w:r w:rsidR="005C7EAE">
        <w:fldChar w:fldCharType="begin"/>
      </w:r>
      <w:r w:rsidR="005C7EAE">
        <w:instrText xml:space="preserve"> SEQ Observation \* ARABIC </w:instrText>
      </w:r>
      <w:r w:rsidR="005C7EAE">
        <w:fldChar w:fldCharType="separate"/>
      </w:r>
      <w:r w:rsidR="006455AB">
        <w:rPr>
          <w:noProof/>
        </w:rPr>
        <w:t>7</w:t>
      </w:r>
      <w:r w:rsidR="005C7EAE">
        <w:rPr>
          <w:noProof/>
        </w:rPr>
        <w:fldChar w:fldCharType="end"/>
      </w:r>
      <w:r>
        <w:t>:</w:t>
      </w:r>
      <w:r w:rsidRPr="00216035">
        <w:t xml:space="preserve"> According to the current definition of RSSI in LTE, the reported RSSI value scales with the number or PRBs which is completely up to UE implementation.</w:t>
      </w:r>
      <w:bookmarkEnd w:id="21"/>
      <w:r w:rsidRPr="00216035">
        <w:t xml:space="preserve">  </w:t>
      </w:r>
    </w:p>
    <w:p w:rsidR="00172067" w:rsidRPr="00472F08" w:rsidRDefault="00172067" w:rsidP="006D6149">
      <w:pPr>
        <w:pStyle w:val="Caption"/>
      </w:pPr>
      <w:bookmarkStart w:id="22" w:name="_Ref16919185"/>
      <w:r>
        <w:t xml:space="preserve">Observation </w:t>
      </w:r>
      <w:r w:rsidR="005C7EAE">
        <w:fldChar w:fldCharType="begin"/>
      </w:r>
      <w:r w:rsidR="005C7EAE">
        <w:instrText xml:space="preserve"> SEQ Observation \* ARABIC </w:instrText>
      </w:r>
      <w:r w:rsidR="005C7EAE">
        <w:fldChar w:fldCharType="separate"/>
      </w:r>
      <w:r w:rsidR="006455AB">
        <w:rPr>
          <w:noProof/>
        </w:rPr>
        <w:t>8</w:t>
      </w:r>
      <w:r w:rsidR="005C7EAE">
        <w:rPr>
          <w:noProof/>
        </w:rPr>
        <w:fldChar w:fldCharType="end"/>
      </w:r>
      <w:r>
        <w:t xml:space="preserve">: </w:t>
      </w:r>
      <w:r w:rsidRPr="00472F08">
        <w:t xml:space="preserve">The uncertainty in number of PRBs used for RSSI measurement makes the reported RSSI, </w:t>
      </w:r>
      <w:proofErr w:type="spellStart"/>
      <w:r w:rsidRPr="00472F08">
        <w:t>channelOccupancy</w:t>
      </w:r>
      <w:proofErr w:type="spellEnd"/>
      <w:r w:rsidRPr="00472F08">
        <w:t xml:space="preserve"> and </w:t>
      </w:r>
      <w:proofErr w:type="spellStart"/>
      <w:r w:rsidRPr="00472F08">
        <w:t>threshS</w:t>
      </w:r>
      <w:proofErr w:type="spellEnd"/>
      <w:r w:rsidRPr="00472F08">
        <w:t>-RSSI-CBR difficult to be used by network.</w:t>
      </w:r>
      <w:bookmarkEnd w:id="22"/>
    </w:p>
    <w:p w:rsidR="00172067" w:rsidRDefault="00172067" w:rsidP="006D6149">
      <w:pPr>
        <w:pStyle w:val="Caption"/>
      </w:pPr>
      <w:bookmarkStart w:id="23" w:name="_Ref16919422"/>
      <w:r>
        <w:t xml:space="preserve">Proposal </w:t>
      </w:r>
      <w:r w:rsidR="005C7EAE">
        <w:fldChar w:fldCharType="begin"/>
      </w:r>
      <w:r w:rsidR="005C7EAE">
        <w:instrText xml:space="preserve"> SEQ Proposal \* ARABIC </w:instrText>
      </w:r>
      <w:r w:rsidR="005C7EAE">
        <w:fldChar w:fldCharType="separate"/>
      </w:r>
      <w:r w:rsidR="00B75347">
        <w:rPr>
          <w:noProof/>
        </w:rPr>
        <w:t>12</w:t>
      </w:r>
      <w:r w:rsidR="005C7EAE">
        <w:rPr>
          <w:noProof/>
        </w:rPr>
        <w:fldChar w:fldCharType="end"/>
      </w:r>
      <w:r>
        <w:t>: T</w:t>
      </w:r>
      <w:r w:rsidRPr="0051620C">
        <w:t>he reported RSSI value is normalized by N, which is the number PRBs used by UE for measurement. The exact value of N should be up to UE’s implementation, as long as UE can fulfill RAN4’s requirement.</w:t>
      </w:r>
      <w:bookmarkEnd w:id="23"/>
    </w:p>
    <w:p w:rsidR="00122765" w:rsidRDefault="00172067" w:rsidP="009B0107">
      <w:pPr>
        <w:pStyle w:val="Caption"/>
      </w:pPr>
      <w:bookmarkStart w:id="24" w:name="_Ref21422940"/>
      <w:r>
        <w:t xml:space="preserve">Proposal </w:t>
      </w:r>
      <w:r w:rsidR="005C7EAE">
        <w:fldChar w:fldCharType="begin"/>
      </w:r>
      <w:r w:rsidR="005C7EAE">
        <w:instrText xml:space="preserve"> SEQ Proposal \* ARABIC </w:instrText>
      </w:r>
      <w:r w:rsidR="005C7EAE">
        <w:fldChar w:fldCharType="separate"/>
      </w:r>
      <w:r w:rsidR="00B75347">
        <w:rPr>
          <w:noProof/>
        </w:rPr>
        <w:t>13</w:t>
      </w:r>
      <w:r w:rsidR="005C7EAE">
        <w:rPr>
          <w:noProof/>
        </w:rPr>
        <w:fldChar w:fldCharType="end"/>
      </w:r>
      <w:r>
        <w:t xml:space="preserve">: </w:t>
      </w:r>
      <w:r w:rsidRPr="00F74F5D">
        <w:t>The corresponding thresholds used in channel Occupancy measurement should be changed correspondingly.</w:t>
      </w:r>
      <w:bookmarkEnd w:id="24"/>
    </w:p>
    <w:p w:rsidR="00122765" w:rsidRPr="00122765" w:rsidRDefault="00122765" w:rsidP="00122765">
      <w:r>
        <w:t xml:space="preserve">Finally, since wide-band operation has been agreed for NR-U, we think the RSSI and channel occupancy measurements should be enhanced to support sub-band-level </w:t>
      </w:r>
      <w:r w:rsidR="001223D2">
        <w:t xml:space="preserve">measurements and reporting. </w:t>
      </w:r>
    </w:p>
    <w:p w:rsidR="00172067" w:rsidRDefault="00172067" w:rsidP="00172067">
      <w:pPr>
        <w:pStyle w:val="Caption"/>
      </w:pPr>
      <w:bookmarkStart w:id="25" w:name="_Ref16919435"/>
      <w:r>
        <w:t xml:space="preserve">Proposal </w:t>
      </w:r>
      <w:r w:rsidR="005C7EAE">
        <w:fldChar w:fldCharType="begin"/>
      </w:r>
      <w:r w:rsidR="005C7EAE">
        <w:instrText xml:space="preserve"> SEQ Proposal \* ARABIC </w:instrText>
      </w:r>
      <w:r w:rsidR="005C7EAE">
        <w:fldChar w:fldCharType="separate"/>
      </w:r>
      <w:r w:rsidR="00B75347">
        <w:rPr>
          <w:noProof/>
        </w:rPr>
        <w:t>14</w:t>
      </w:r>
      <w:r w:rsidR="005C7EAE">
        <w:rPr>
          <w:noProof/>
        </w:rPr>
        <w:fldChar w:fldCharType="end"/>
      </w:r>
      <w:r>
        <w:t xml:space="preserve">: Sub-band-level RSSI </w:t>
      </w:r>
      <w:r w:rsidR="00873253">
        <w:t xml:space="preserve">and channel occupancy </w:t>
      </w:r>
      <w:r>
        <w:t>measurements should be supported.</w:t>
      </w:r>
      <w:bookmarkEnd w:id="25"/>
      <w:r>
        <w:t xml:space="preserve"> </w:t>
      </w:r>
    </w:p>
    <w:p w:rsidR="003F3EBF" w:rsidRDefault="003F3EBF" w:rsidP="003F3EBF"/>
    <w:p w:rsidR="003F3EBF" w:rsidRPr="009C1480" w:rsidRDefault="003F3EBF" w:rsidP="003F3EBF">
      <w:pPr>
        <w:pStyle w:val="Heading1"/>
        <w:jc w:val="both"/>
        <w:rPr>
          <w:lang w:eastAsia="zh-CN"/>
        </w:rPr>
      </w:pPr>
      <w:r>
        <w:rPr>
          <w:lang w:eastAsia="zh-CN"/>
        </w:rPr>
        <w:t>Conclusions</w:t>
      </w:r>
    </w:p>
    <w:p w:rsidR="008A3FFA" w:rsidRDefault="006F1C12" w:rsidP="00BD4808">
      <w:r>
        <w:t>In this contribution, we have the following observations.</w:t>
      </w:r>
    </w:p>
    <w:p w:rsidR="004C7AE3" w:rsidRDefault="006455AB" w:rsidP="006455AB">
      <w:pPr>
        <w:pStyle w:val="Caption"/>
      </w:pPr>
      <w:r>
        <w:fldChar w:fldCharType="begin"/>
      </w:r>
      <w:r>
        <w:instrText xml:space="preserve"> REF _Ref24191383 \h </w:instrText>
      </w:r>
      <w:r>
        <w:fldChar w:fldCharType="separate"/>
      </w:r>
      <w:r>
        <w:t xml:space="preserve">Observation </w:t>
      </w:r>
      <w:r>
        <w:rPr>
          <w:noProof/>
        </w:rPr>
        <w:t>1</w:t>
      </w:r>
      <w:r>
        <w:t>: In NR Rel-15, only one SSB burst set is transmitted every SSB period.</w:t>
      </w:r>
      <w:r>
        <w:fldChar w:fldCharType="end"/>
      </w:r>
    </w:p>
    <w:p w:rsidR="006455AB" w:rsidRPr="0048687A" w:rsidRDefault="006455AB" w:rsidP="006455AB">
      <w:pPr>
        <w:rPr>
          <w:b/>
        </w:rPr>
      </w:pPr>
      <w:r w:rsidRPr="0048687A">
        <w:rPr>
          <w:b/>
        </w:rPr>
        <w:fldChar w:fldCharType="begin"/>
      </w:r>
      <w:r w:rsidRPr="0048687A">
        <w:rPr>
          <w:b/>
        </w:rPr>
        <w:instrText xml:space="preserve"> REF _Ref24191392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2</w:t>
      </w:r>
      <w:r w:rsidRPr="0048687A">
        <w:rPr>
          <w:b/>
        </w:rPr>
        <w:t>: In NR Rel-15, it is transparent to UE if gNB uses the same transmission beam to transmit SSBs within an SSB burst set.</w:t>
      </w:r>
      <w:r w:rsidRPr="0048687A">
        <w:rPr>
          <w:b/>
        </w:rPr>
        <w:fldChar w:fldCharType="end"/>
      </w:r>
    </w:p>
    <w:p w:rsidR="006455AB" w:rsidRPr="0048687A" w:rsidRDefault="006455AB" w:rsidP="006455AB">
      <w:pPr>
        <w:rPr>
          <w:b/>
        </w:rPr>
      </w:pPr>
      <w:r w:rsidRPr="0048687A">
        <w:rPr>
          <w:b/>
        </w:rPr>
        <w:fldChar w:fldCharType="begin"/>
      </w:r>
      <w:r w:rsidRPr="0048687A">
        <w:rPr>
          <w:b/>
        </w:rPr>
        <w:instrText xml:space="preserve"> REF _Ref24191399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3</w:t>
      </w:r>
      <w:r w:rsidRPr="0048687A">
        <w:rPr>
          <w:b/>
        </w:rPr>
        <w:t>: It is not clear how to support soft combining of SSBs within the same DRS transmission window when Q is unknown to UE during a cell search procedure.</w:t>
      </w:r>
      <w:r w:rsidRPr="0048687A">
        <w:rPr>
          <w:b/>
        </w:rPr>
        <w:fldChar w:fldCharType="end"/>
      </w:r>
    </w:p>
    <w:p w:rsidR="006455AB" w:rsidRPr="0048687A" w:rsidRDefault="006455AB" w:rsidP="006455AB">
      <w:pPr>
        <w:rPr>
          <w:b/>
        </w:rPr>
      </w:pPr>
      <w:r w:rsidRPr="0048687A">
        <w:rPr>
          <w:b/>
        </w:rPr>
        <w:fldChar w:fldCharType="begin"/>
      </w:r>
      <w:r w:rsidRPr="0048687A">
        <w:rPr>
          <w:b/>
        </w:rPr>
        <w:instrText xml:space="preserve"> REF _Ref24191405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4</w:t>
      </w:r>
      <w:r w:rsidRPr="0048687A">
        <w:rPr>
          <w:b/>
        </w:rPr>
        <w:t>: The benefit of supporting the number of transmitted SSBs within a DRS transmission window larger than Q is not justified while the decrease of UE’s cell search capability in field is clearly foreseen.</w:t>
      </w:r>
      <w:r w:rsidRPr="0048687A">
        <w:rPr>
          <w:b/>
        </w:rPr>
        <w:fldChar w:fldCharType="end"/>
      </w:r>
    </w:p>
    <w:p w:rsidR="006455AB" w:rsidRPr="0048687A" w:rsidRDefault="006455AB" w:rsidP="006455AB">
      <w:pPr>
        <w:rPr>
          <w:b/>
        </w:rPr>
      </w:pPr>
      <w:r w:rsidRPr="0048687A">
        <w:rPr>
          <w:b/>
        </w:rPr>
        <w:lastRenderedPageBreak/>
        <w:fldChar w:fldCharType="begin"/>
      </w:r>
      <w:r w:rsidRPr="0048687A">
        <w:rPr>
          <w:b/>
        </w:rPr>
        <w:instrText xml:space="preserve"> REF _Ref16919167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5</w:t>
      </w:r>
      <w:r w:rsidRPr="0048687A">
        <w:rPr>
          <w:b/>
        </w:rPr>
        <w:t>: It is more likely for UE to determine whether SSBs are successfully transmitted during one DRS transmission window in a high SINR condition than in a low SINR condition.</w:t>
      </w:r>
      <w:r w:rsidRPr="0048687A">
        <w:rPr>
          <w:b/>
        </w:rPr>
        <w:fldChar w:fldCharType="end"/>
      </w:r>
    </w:p>
    <w:p w:rsidR="006455AB" w:rsidRPr="0048687A" w:rsidRDefault="006455AB" w:rsidP="006455AB">
      <w:pPr>
        <w:rPr>
          <w:b/>
        </w:rPr>
      </w:pPr>
      <w:r w:rsidRPr="0048687A">
        <w:rPr>
          <w:b/>
        </w:rPr>
        <w:fldChar w:fldCharType="begin"/>
      </w:r>
      <w:r w:rsidRPr="0048687A">
        <w:rPr>
          <w:b/>
        </w:rPr>
        <w:instrText xml:space="preserve"> REF _Ref16919173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6</w:t>
      </w:r>
      <w:r w:rsidRPr="0048687A">
        <w:rPr>
          <w:b/>
        </w:rPr>
        <w:t>: In high SINR, UE may be able to rule out missing measurements due to LBT failure.</w:t>
      </w:r>
      <w:r w:rsidRPr="0048687A">
        <w:rPr>
          <w:b/>
        </w:rPr>
        <w:fldChar w:fldCharType="end"/>
      </w:r>
    </w:p>
    <w:p w:rsidR="006455AB" w:rsidRPr="0048687A" w:rsidRDefault="006455AB" w:rsidP="006455AB">
      <w:pPr>
        <w:rPr>
          <w:b/>
        </w:rPr>
      </w:pPr>
      <w:r w:rsidRPr="0048687A">
        <w:rPr>
          <w:b/>
        </w:rPr>
        <w:fldChar w:fldCharType="begin"/>
      </w:r>
      <w:r w:rsidRPr="0048687A">
        <w:rPr>
          <w:b/>
        </w:rPr>
        <w:instrText xml:space="preserve"> REF _Ref16919179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7</w:t>
      </w:r>
      <w:r w:rsidRPr="0048687A">
        <w:rPr>
          <w:b/>
        </w:rPr>
        <w:t>: According to the current definition of RSSI in LTE, the reported RSSI value scales with the number or PRBs which is completely up to UE implementation.</w:t>
      </w:r>
      <w:r w:rsidRPr="0048687A">
        <w:rPr>
          <w:b/>
        </w:rPr>
        <w:fldChar w:fldCharType="end"/>
      </w:r>
    </w:p>
    <w:p w:rsidR="006455AB" w:rsidRDefault="006455AB" w:rsidP="006455AB">
      <w:r w:rsidRPr="0048687A">
        <w:rPr>
          <w:b/>
        </w:rPr>
        <w:fldChar w:fldCharType="begin"/>
      </w:r>
      <w:r w:rsidRPr="0048687A">
        <w:rPr>
          <w:b/>
        </w:rPr>
        <w:instrText xml:space="preserve"> REF _Ref16919185 \h </w:instrText>
      </w:r>
      <w:r w:rsidRPr="0048687A">
        <w:rPr>
          <w:b/>
        </w:rPr>
      </w:r>
      <w:r w:rsidR="0048687A">
        <w:rPr>
          <w:b/>
        </w:rPr>
        <w:instrText xml:space="preserve"> \* MERGEFORMAT </w:instrText>
      </w:r>
      <w:r w:rsidRPr="0048687A">
        <w:rPr>
          <w:b/>
        </w:rPr>
        <w:fldChar w:fldCharType="separate"/>
      </w:r>
      <w:r w:rsidRPr="0048687A">
        <w:rPr>
          <w:b/>
        </w:rPr>
        <w:t xml:space="preserve">Observation </w:t>
      </w:r>
      <w:r w:rsidRPr="0048687A">
        <w:rPr>
          <w:b/>
          <w:noProof/>
        </w:rPr>
        <w:t>8</w:t>
      </w:r>
      <w:r w:rsidRPr="0048687A">
        <w:rPr>
          <w:b/>
        </w:rPr>
        <w:t xml:space="preserve">: The uncertainty in number of PRBs used for RSSI measurement makes the reported RSSI, </w:t>
      </w:r>
      <w:proofErr w:type="spellStart"/>
      <w:r w:rsidRPr="0048687A">
        <w:rPr>
          <w:b/>
        </w:rPr>
        <w:t>channelOccupancy</w:t>
      </w:r>
      <w:proofErr w:type="spellEnd"/>
      <w:r w:rsidRPr="0048687A">
        <w:rPr>
          <w:b/>
        </w:rPr>
        <w:t xml:space="preserve"> and </w:t>
      </w:r>
      <w:proofErr w:type="spellStart"/>
      <w:r w:rsidRPr="0048687A">
        <w:rPr>
          <w:b/>
        </w:rPr>
        <w:t>threshS</w:t>
      </w:r>
      <w:proofErr w:type="spellEnd"/>
      <w:r w:rsidRPr="0048687A">
        <w:rPr>
          <w:b/>
        </w:rPr>
        <w:t>-RSSI-CBR difficult to be used by network.</w:t>
      </w:r>
      <w:r w:rsidRPr="0048687A">
        <w:rPr>
          <w:b/>
        </w:rPr>
        <w:fldChar w:fldCharType="end"/>
      </w:r>
    </w:p>
    <w:p w:rsidR="006455AB" w:rsidRDefault="006455AB" w:rsidP="006455AB"/>
    <w:p w:rsidR="006455AB" w:rsidRDefault="006455AB" w:rsidP="006455AB">
      <w:r>
        <w:t>Our proposals are summarized below.</w:t>
      </w:r>
    </w:p>
    <w:p w:rsidR="0048687A" w:rsidRPr="00BC7068" w:rsidRDefault="0048687A" w:rsidP="006455AB">
      <w:pPr>
        <w:rPr>
          <w:b/>
        </w:rPr>
      </w:pPr>
      <w:r w:rsidRPr="00BC7068">
        <w:rPr>
          <w:b/>
        </w:rPr>
        <w:fldChar w:fldCharType="begin"/>
      </w:r>
      <w:r w:rsidRPr="00BC7068">
        <w:rPr>
          <w:b/>
        </w:rPr>
        <w:instrText xml:space="preserve"> REF _Ref24191507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1</w:t>
      </w:r>
      <w:r w:rsidRPr="00BC7068">
        <w:rPr>
          <w:b/>
        </w:rPr>
        <w:t>: In NR-U, the number of transmitted SSBs within a DRS transmission window is not larger than Q.</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_Ref24191516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2</w:t>
      </w:r>
      <w:r w:rsidRPr="00BC7068">
        <w:rPr>
          <w:b/>
        </w:rPr>
        <w:t>: The number of candidate SSB positions (i.e. half slots) from the first transmitted SSB to the last transmitted SSB within a DRS transmission window is not larger than Q.</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_Ref24191522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3</w:t>
      </w:r>
      <w:r w:rsidRPr="00BC7068">
        <w:rPr>
          <w:b/>
        </w:rPr>
        <w:t>: When the number of leftover candidate positions within a DRS transmission window is smaller than Q, UE does not expect SSBs to be transmitted in those positions.</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_Ref24191528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4</w:t>
      </w:r>
      <w:r w:rsidRPr="00BC7068">
        <w:rPr>
          <w:b/>
        </w:rPr>
        <w:t xml:space="preserve">: </w:t>
      </w:r>
      <w:r w:rsidRPr="00BC7068">
        <w:rPr>
          <w:b/>
          <w:lang w:eastAsia="x-none"/>
        </w:rPr>
        <w:t>Starting points for DRS transmission with a DRS transmission window are aligned with slot boundaries. In other words, the shift granularity of DRS transmission is per slot basis.</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_Ref24191534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5</w:t>
      </w:r>
      <w:r w:rsidRPr="00BC7068">
        <w:rPr>
          <w:b/>
        </w:rPr>
        <w:t xml:space="preserve">: The </w:t>
      </w:r>
      <w:r w:rsidRPr="00BC7068">
        <w:rPr>
          <w:b/>
          <w:i/>
        </w:rPr>
        <w:t>k</w:t>
      </w:r>
      <w:r w:rsidRPr="00BC7068">
        <w:rPr>
          <w:b/>
        </w:rPr>
        <w:t>-</w:t>
      </w:r>
      <w:proofErr w:type="spellStart"/>
      <w:r w:rsidRPr="00BC7068">
        <w:rPr>
          <w:b/>
        </w:rPr>
        <w:t>th</w:t>
      </w:r>
      <w:proofErr w:type="spellEnd"/>
      <w:r w:rsidRPr="00BC7068">
        <w:rPr>
          <w:b/>
        </w:rPr>
        <w:t xml:space="preserve"> bit in </w:t>
      </w:r>
      <w:proofErr w:type="spellStart"/>
      <w:r w:rsidRPr="00BC7068">
        <w:rPr>
          <w:b/>
          <w:i/>
        </w:rPr>
        <w:t>ssb-PositionsInBurst</w:t>
      </w:r>
      <w:proofErr w:type="spellEnd"/>
      <w:r w:rsidRPr="00BC7068">
        <w:rPr>
          <w:b/>
        </w:rPr>
        <w:t xml:space="preserve"> indicates the transmission of a SS/PBCH block with index </w:t>
      </w:r>
      <w:r w:rsidRPr="00BC7068">
        <w:rPr>
          <w:b/>
          <w:i/>
        </w:rPr>
        <w:t>n</w:t>
      </w:r>
      <w:r w:rsidRPr="00BC7068">
        <w:rPr>
          <w:b/>
        </w:rPr>
        <w:t xml:space="preserve"> such that modulo (</w:t>
      </w:r>
      <w:r w:rsidRPr="00BC7068">
        <w:rPr>
          <w:b/>
          <w:i/>
        </w:rPr>
        <w:t>n</w:t>
      </w:r>
      <w:r w:rsidRPr="00BC7068">
        <w:rPr>
          <w:b/>
        </w:rPr>
        <w:t xml:space="preserve">, Q) = </w:t>
      </w:r>
      <w:r w:rsidRPr="00BC7068">
        <w:rPr>
          <w:b/>
          <w:i/>
        </w:rPr>
        <w:t>k</w:t>
      </w:r>
      <w:r w:rsidRPr="00BC7068">
        <w:rPr>
          <w:b/>
        </w:rPr>
        <w:t xml:space="preserve"> with </w:t>
      </w:r>
      <w:r w:rsidRPr="00BC7068">
        <w:rPr>
          <w:b/>
          <w:i/>
        </w:rPr>
        <w:t xml:space="preserve">k </w:t>
      </w:r>
      <w:r w:rsidRPr="00BC7068">
        <w:rPr>
          <w:b/>
        </w:rPr>
        <w:t>= 0, 1, 2</w:t>
      </w:r>
      <w:proofErr w:type="gramStart"/>
      <w:r w:rsidRPr="00BC7068">
        <w:rPr>
          <w:b/>
        </w:rPr>
        <w:t>, …,</w:t>
      </w:r>
      <w:proofErr w:type="gramEnd"/>
      <w:r w:rsidRPr="00BC7068">
        <w:rPr>
          <w:b/>
        </w:rPr>
        <w:t xml:space="preserve"> 7 for NR-U in FR1.</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_Ref16919362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6</w:t>
      </w:r>
      <w:r w:rsidRPr="00BC7068">
        <w:rPr>
          <w:b/>
        </w:rPr>
        <w:t>: Discuss whether to extend the functionality of RLM/RRM in NR-U to reflect not only link quality but also link availability. If yes, how?</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_Ref16919388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7</w:t>
      </w:r>
      <w:r w:rsidRPr="00BC7068">
        <w:rPr>
          <w:b/>
        </w:rPr>
        <w:t>: Discuss whether it is feasible for UE to distinguish between missing RS due to LBT failure and not detecting RS due to bad link condition.</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_Ref24191560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8</w:t>
      </w:r>
      <w:r w:rsidRPr="00BC7068">
        <w:rPr>
          <w:b/>
        </w:rPr>
        <w:t>: RSSI measurement bandwidth is not larger than an LBT bandwidth.</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_Ref24191566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9</w:t>
      </w:r>
      <w:r w:rsidRPr="00BC7068">
        <w:rPr>
          <w:b/>
        </w:rPr>
        <w:t>: Wideband RSSI measurements are not supported.</w:t>
      </w:r>
      <w:r w:rsidRPr="00BC7068">
        <w:rPr>
          <w:b/>
        </w:rPr>
        <w:fldChar w:fldCharType="end"/>
      </w:r>
      <w:bookmarkStart w:id="26" w:name="_GoBack"/>
      <w:bookmarkEnd w:id="26"/>
    </w:p>
    <w:p w:rsidR="0048687A" w:rsidRPr="00BC7068" w:rsidRDefault="0048687A" w:rsidP="006455AB">
      <w:pPr>
        <w:rPr>
          <w:b/>
        </w:rPr>
      </w:pPr>
      <w:r w:rsidRPr="00BC7068">
        <w:rPr>
          <w:b/>
        </w:rPr>
        <w:fldChar w:fldCharType="begin"/>
      </w:r>
      <w:r w:rsidRPr="00BC7068">
        <w:rPr>
          <w:b/>
        </w:rPr>
        <w:instrText xml:space="preserve"> REF _Ref16919398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10</w:t>
      </w:r>
      <w:r w:rsidRPr="00BC7068">
        <w:rPr>
          <w:b/>
        </w:rPr>
        <w:t xml:space="preserve">: For SSB-based RLM in-sync evaluation, UE may use measurements from </w:t>
      </w:r>
      <w:r w:rsidRPr="00BC7068">
        <w:rPr>
          <w:b/>
          <w:i/>
        </w:rPr>
        <w:t>only some</w:t>
      </w:r>
      <w:r w:rsidRPr="00BC7068">
        <w:rPr>
          <w:b/>
        </w:rPr>
        <w:t xml:space="preserve"> of the DRS transmission windows within the evaluation period for L1 filtering.</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_Ref16919408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11</w:t>
      </w:r>
      <w:r w:rsidRPr="00BC7068">
        <w:rPr>
          <w:b/>
        </w:rPr>
        <w:t>: For SSB-based RLM out-of-sync evaluation, depending on whether or not it is feasible for UE to distinguish the two cases between DTX of SSB due to LBT failure and not detecting SSB due to bad link quality, we have the following proposals.</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_Ref16919422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12</w:t>
      </w:r>
      <w:r w:rsidRPr="00BC7068">
        <w:rPr>
          <w:b/>
        </w:rPr>
        <w:t>: The reported RSSI value is normalized by N, which is the number PRBs used by UE for measurement. The exact value of N should be up to UE’s implementation, as long as UE can fulfill RAN4’s requirement.</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_Ref21422940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13</w:t>
      </w:r>
      <w:r w:rsidRPr="00BC7068">
        <w:rPr>
          <w:b/>
        </w:rPr>
        <w:t>: The corresponding thresholds used in channel Occupancy measurement should be changed correspondingly.</w:t>
      </w:r>
      <w:r w:rsidRPr="00BC7068">
        <w:rPr>
          <w:b/>
        </w:rPr>
        <w:fldChar w:fldCharType="end"/>
      </w:r>
    </w:p>
    <w:p w:rsidR="0048687A" w:rsidRPr="00BC7068" w:rsidRDefault="0048687A" w:rsidP="006455AB">
      <w:pPr>
        <w:rPr>
          <w:b/>
        </w:rPr>
      </w:pPr>
      <w:r w:rsidRPr="00BC7068">
        <w:rPr>
          <w:b/>
        </w:rPr>
        <w:fldChar w:fldCharType="begin"/>
      </w:r>
      <w:r w:rsidRPr="00BC7068">
        <w:rPr>
          <w:b/>
        </w:rPr>
        <w:instrText xml:space="preserve"> REF _Ref16919435 \h </w:instrText>
      </w:r>
      <w:r w:rsidRPr="00BC7068">
        <w:rPr>
          <w:b/>
        </w:rPr>
      </w:r>
      <w:r w:rsidR="00BC7068">
        <w:rPr>
          <w:b/>
        </w:rPr>
        <w:instrText xml:space="preserve"> \* MERGEFORMAT </w:instrText>
      </w:r>
      <w:r w:rsidRPr="00BC7068">
        <w:rPr>
          <w:b/>
        </w:rPr>
        <w:fldChar w:fldCharType="separate"/>
      </w:r>
      <w:r w:rsidRPr="00BC7068">
        <w:rPr>
          <w:b/>
        </w:rPr>
        <w:t xml:space="preserve">Proposal </w:t>
      </w:r>
      <w:r w:rsidRPr="00BC7068">
        <w:rPr>
          <w:b/>
          <w:noProof/>
        </w:rPr>
        <w:t>14</w:t>
      </w:r>
      <w:r w:rsidRPr="00BC7068">
        <w:rPr>
          <w:b/>
        </w:rPr>
        <w:t>: Sub-band-level RSSI and channel occupancy measurements should be supported.</w:t>
      </w:r>
      <w:r w:rsidRPr="00BC7068">
        <w:rPr>
          <w:b/>
        </w:rPr>
        <w:fldChar w:fldCharType="end"/>
      </w:r>
    </w:p>
    <w:p w:rsidR="006455AB" w:rsidRPr="006455AB" w:rsidRDefault="006455AB" w:rsidP="006455AB">
      <w:r w:rsidRPr="006455AB">
        <w:t xml:space="preserve"> </w:t>
      </w:r>
    </w:p>
    <w:p w:rsidR="009C1480" w:rsidRPr="009C1480" w:rsidRDefault="00055B71" w:rsidP="009C1480">
      <w:pPr>
        <w:pStyle w:val="Heading1"/>
        <w:jc w:val="both"/>
        <w:rPr>
          <w:lang w:eastAsia="zh-CN"/>
        </w:rPr>
      </w:pPr>
      <w:r>
        <w:rPr>
          <w:lang w:eastAsia="zh-CN"/>
        </w:rPr>
        <w:t>References</w:t>
      </w:r>
    </w:p>
    <w:p w:rsidR="00055B71" w:rsidRDefault="000837B1" w:rsidP="00055B71">
      <w:pPr>
        <w:numPr>
          <w:ilvl w:val="0"/>
          <w:numId w:val="39"/>
        </w:numPr>
        <w:overflowPunct/>
        <w:autoSpaceDE/>
        <w:autoSpaceDN/>
        <w:adjustRightInd/>
        <w:spacing w:after="120"/>
        <w:textAlignment w:val="auto"/>
      </w:pPr>
      <w:bookmarkStart w:id="27" w:name="_Ref16873406"/>
      <w:bookmarkStart w:id="28" w:name="_Ref528853922"/>
      <w:bookmarkStart w:id="29" w:name="_Ref481596356"/>
      <w:bookmarkStart w:id="30" w:name="_Ref481781528"/>
      <w:bookmarkStart w:id="31" w:name="_Ref481782557"/>
      <w:r w:rsidRPr="000837B1">
        <w:rPr>
          <w:lang w:val="en-GB"/>
        </w:rPr>
        <w:t>RP-191581</w:t>
      </w:r>
      <w:r w:rsidR="00055B71">
        <w:t>, “</w:t>
      </w:r>
      <w:r w:rsidRPr="000837B1">
        <w:rPr>
          <w:lang w:val="en-GB"/>
        </w:rPr>
        <w:t>Guidance on ess</w:t>
      </w:r>
      <w:r>
        <w:rPr>
          <w:lang w:val="en-GB"/>
        </w:rPr>
        <w:t>ential functionalities for NR-U</w:t>
      </w:r>
      <w:r w:rsidR="00EC3126">
        <w:rPr>
          <w:lang w:val="en-GB"/>
        </w:rPr>
        <w:t>,</w:t>
      </w:r>
      <w:r w:rsidR="00055B71">
        <w:t>” Qualcomm Inc.</w:t>
      </w:r>
      <w:bookmarkEnd w:id="27"/>
    </w:p>
    <w:p w:rsidR="00EC3126" w:rsidRDefault="00EC3126" w:rsidP="00055B71">
      <w:pPr>
        <w:numPr>
          <w:ilvl w:val="0"/>
          <w:numId w:val="39"/>
        </w:numPr>
        <w:overflowPunct/>
        <w:autoSpaceDE/>
        <w:autoSpaceDN/>
        <w:adjustRightInd/>
        <w:spacing w:after="120"/>
        <w:textAlignment w:val="auto"/>
      </w:pPr>
      <w:bookmarkStart w:id="32" w:name="_Ref16916357"/>
      <w:r>
        <w:t>R4-1906967, “On RSSI measurements for NR-U,” Qualcomm Inc.</w:t>
      </w:r>
      <w:bookmarkEnd w:id="32"/>
    </w:p>
    <w:p w:rsidR="000837B1" w:rsidRPr="007F0D30" w:rsidRDefault="00AB0334" w:rsidP="007F0D30">
      <w:pPr>
        <w:numPr>
          <w:ilvl w:val="0"/>
          <w:numId w:val="39"/>
        </w:numPr>
        <w:overflowPunct/>
        <w:autoSpaceDE/>
        <w:autoSpaceDN/>
        <w:adjustRightInd/>
        <w:spacing w:after="120"/>
        <w:textAlignment w:val="auto"/>
        <w:rPr>
          <w:lang w:val="en-GB" w:eastAsia="en-US"/>
        </w:rPr>
      </w:pPr>
      <w:bookmarkStart w:id="33" w:name="_Ref16916373"/>
      <w:r w:rsidRPr="00D63646">
        <w:rPr>
          <w:lang w:val="en-GB" w:eastAsia="en-US"/>
        </w:rPr>
        <w:t>R4-1907326</w:t>
      </w:r>
      <w:r>
        <w:rPr>
          <w:lang w:val="en-GB" w:eastAsia="en-US"/>
        </w:rPr>
        <w:t>, “</w:t>
      </w:r>
      <w:r w:rsidRPr="00D63646">
        <w:rPr>
          <w:lang w:val="en-GB" w:eastAsia="en-US"/>
        </w:rPr>
        <w:t>CR on threshold for FS3 RSSI and channel occupancy tests R13</w:t>
      </w:r>
      <w:r>
        <w:rPr>
          <w:lang w:val="en-GB" w:eastAsia="en-US"/>
        </w:rPr>
        <w:t>”, MediaTek Inc.</w:t>
      </w:r>
      <w:bookmarkEnd w:id="28"/>
      <w:bookmarkEnd w:id="29"/>
      <w:bookmarkEnd w:id="30"/>
      <w:bookmarkEnd w:id="31"/>
      <w:bookmarkEnd w:id="33"/>
    </w:p>
    <w:sectPr w:rsidR="000837B1" w:rsidRPr="007F0D30"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EAE" w:rsidRDefault="005C7EAE">
      <w:r>
        <w:separator/>
      </w:r>
    </w:p>
  </w:endnote>
  <w:endnote w:type="continuationSeparator" w:id="0">
    <w:p w:rsidR="005C7EAE" w:rsidRDefault="005C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rsidR="00EC56B7" w:rsidRDefault="00EC5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EAE" w:rsidRDefault="005C7EAE">
      <w:r>
        <w:separator/>
      </w:r>
    </w:p>
  </w:footnote>
  <w:footnote w:type="continuationSeparator" w:id="0">
    <w:p w:rsidR="005C7EAE" w:rsidRDefault="005C7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424190"/>
    <w:multiLevelType w:val="hybridMultilevel"/>
    <w:tmpl w:val="0A501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25AF6"/>
    <w:multiLevelType w:val="hybridMultilevel"/>
    <w:tmpl w:val="95E03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02FA3"/>
    <w:multiLevelType w:val="multilevel"/>
    <w:tmpl w:val="B64AE45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color w:val="auto"/>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215E5066"/>
    <w:multiLevelType w:val="hybridMultilevel"/>
    <w:tmpl w:val="4B242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20D35"/>
    <w:multiLevelType w:val="hybridMultilevel"/>
    <w:tmpl w:val="8E8C1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674059"/>
    <w:multiLevelType w:val="hybridMultilevel"/>
    <w:tmpl w:val="B0CC1B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B654AE"/>
    <w:multiLevelType w:val="hybridMultilevel"/>
    <w:tmpl w:val="A3F8E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EC76F4"/>
    <w:multiLevelType w:val="hybridMultilevel"/>
    <w:tmpl w:val="6B4EF86A"/>
    <w:lvl w:ilvl="0" w:tplc="8626E7EC">
      <w:start w:val="1"/>
      <w:numFmt w:val="bullet"/>
      <w:lvlText w:val="▪"/>
      <w:lvlJc w:val="left"/>
      <w:pPr>
        <w:tabs>
          <w:tab w:val="num" w:pos="720"/>
        </w:tabs>
        <w:ind w:left="720" w:hanging="360"/>
      </w:pPr>
      <w:rPr>
        <w:rFonts w:ascii="Lucida Grande" w:hAnsi="Lucida Grande" w:hint="default"/>
      </w:rPr>
    </w:lvl>
    <w:lvl w:ilvl="1" w:tplc="C94C0D1A" w:tentative="1">
      <w:start w:val="1"/>
      <w:numFmt w:val="bullet"/>
      <w:lvlText w:val="▪"/>
      <w:lvlJc w:val="left"/>
      <w:pPr>
        <w:tabs>
          <w:tab w:val="num" w:pos="1440"/>
        </w:tabs>
        <w:ind w:left="1440" w:hanging="360"/>
      </w:pPr>
      <w:rPr>
        <w:rFonts w:ascii="Lucida Grande" w:hAnsi="Lucida Grande" w:hint="default"/>
      </w:rPr>
    </w:lvl>
    <w:lvl w:ilvl="2" w:tplc="EB14F77C" w:tentative="1">
      <w:start w:val="1"/>
      <w:numFmt w:val="bullet"/>
      <w:lvlText w:val="▪"/>
      <w:lvlJc w:val="left"/>
      <w:pPr>
        <w:tabs>
          <w:tab w:val="num" w:pos="2160"/>
        </w:tabs>
        <w:ind w:left="2160" w:hanging="360"/>
      </w:pPr>
      <w:rPr>
        <w:rFonts w:ascii="Lucida Grande" w:hAnsi="Lucida Grande" w:hint="default"/>
      </w:rPr>
    </w:lvl>
    <w:lvl w:ilvl="3" w:tplc="0B74A3A6" w:tentative="1">
      <w:start w:val="1"/>
      <w:numFmt w:val="bullet"/>
      <w:lvlText w:val="▪"/>
      <w:lvlJc w:val="left"/>
      <w:pPr>
        <w:tabs>
          <w:tab w:val="num" w:pos="2880"/>
        </w:tabs>
        <w:ind w:left="2880" w:hanging="360"/>
      </w:pPr>
      <w:rPr>
        <w:rFonts w:ascii="Lucida Grande" w:hAnsi="Lucida Grande" w:hint="default"/>
      </w:rPr>
    </w:lvl>
    <w:lvl w:ilvl="4" w:tplc="BACA8236" w:tentative="1">
      <w:start w:val="1"/>
      <w:numFmt w:val="bullet"/>
      <w:lvlText w:val="▪"/>
      <w:lvlJc w:val="left"/>
      <w:pPr>
        <w:tabs>
          <w:tab w:val="num" w:pos="3600"/>
        </w:tabs>
        <w:ind w:left="3600" w:hanging="360"/>
      </w:pPr>
      <w:rPr>
        <w:rFonts w:ascii="Lucida Grande" w:hAnsi="Lucida Grande" w:hint="default"/>
      </w:rPr>
    </w:lvl>
    <w:lvl w:ilvl="5" w:tplc="E3E446A8" w:tentative="1">
      <w:start w:val="1"/>
      <w:numFmt w:val="bullet"/>
      <w:lvlText w:val="▪"/>
      <w:lvlJc w:val="left"/>
      <w:pPr>
        <w:tabs>
          <w:tab w:val="num" w:pos="4320"/>
        </w:tabs>
        <w:ind w:left="4320" w:hanging="360"/>
      </w:pPr>
      <w:rPr>
        <w:rFonts w:ascii="Lucida Grande" w:hAnsi="Lucida Grande" w:hint="default"/>
      </w:rPr>
    </w:lvl>
    <w:lvl w:ilvl="6" w:tplc="F3FA444A" w:tentative="1">
      <w:start w:val="1"/>
      <w:numFmt w:val="bullet"/>
      <w:lvlText w:val="▪"/>
      <w:lvlJc w:val="left"/>
      <w:pPr>
        <w:tabs>
          <w:tab w:val="num" w:pos="5040"/>
        </w:tabs>
        <w:ind w:left="5040" w:hanging="360"/>
      </w:pPr>
      <w:rPr>
        <w:rFonts w:ascii="Lucida Grande" w:hAnsi="Lucida Grande" w:hint="default"/>
      </w:rPr>
    </w:lvl>
    <w:lvl w:ilvl="7" w:tplc="569401A6" w:tentative="1">
      <w:start w:val="1"/>
      <w:numFmt w:val="bullet"/>
      <w:lvlText w:val="▪"/>
      <w:lvlJc w:val="left"/>
      <w:pPr>
        <w:tabs>
          <w:tab w:val="num" w:pos="5760"/>
        </w:tabs>
        <w:ind w:left="5760" w:hanging="360"/>
      </w:pPr>
      <w:rPr>
        <w:rFonts w:ascii="Lucida Grande" w:hAnsi="Lucida Grande" w:hint="default"/>
      </w:rPr>
    </w:lvl>
    <w:lvl w:ilvl="8" w:tplc="96326C00"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0E220D"/>
    <w:multiLevelType w:val="hybridMultilevel"/>
    <w:tmpl w:val="1048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5E1782"/>
    <w:multiLevelType w:val="hybridMultilevel"/>
    <w:tmpl w:val="323EE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E2F28"/>
    <w:multiLevelType w:val="hybridMultilevel"/>
    <w:tmpl w:val="A33CA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F7244C"/>
    <w:multiLevelType w:val="hybridMultilevel"/>
    <w:tmpl w:val="68D4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9C1ADB"/>
    <w:multiLevelType w:val="hybridMultilevel"/>
    <w:tmpl w:val="16D0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704AF"/>
    <w:multiLevelType w:val="hybridMultilevel"/>
    <w:tmpl w:val="A106D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572D0B"/>
    <w:multiLevelType w:val="hybridMultilevel"/>
    <w:tmpl w:val="99BE9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B13E6"/>
    <w:multiLevelType w:val="hybridMultilevel"/>
    <w:tmpl w:val="61DA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8"/>
  </w:num>
  <w:num w:numId="5">
    <w:abstractNumId w:val="3"/>
  </w:num>
  <w:num w:numId="6">
    <w:abstractNumId w:val="29"/>
  </w:num>
  <w:num w:numId="7">
    <w:abstractNumId w:val="31"/>
  </w:num>
  <w:num w:numId="8">
    <w:abstractNumId w:val="4"/>
  </w:num>
  <w:num w:numId="9">
    <w:abstractNumId w:val="10"/>
  </w:num>
  <w:num w:numId="10">
    <w:abstractNumId w:val="24"/>
  </w:num>
  <w:num w:numId="11">
    <w:abstractNumId w:val="17"/>
  </w:num>
  <w:num w:numId="12">
    <w:abstractNumId w:val="1"/>
  </w:num>
  <w:num w:numId="13">
    <w:abstractNumId w:val="46"/>
  </w:num>
  <w:num w:numId="14">
    <w:abstractNumId w:val="0"/>
  </w:num>
  <w:num w:numId="15">
    <w:abstractNumId w:val="44"/>
  </w:num>
  <w:num w:numId="16">
    <w:abstractNumId w:val="21"/>
  </w:num>
  <w:num w:numId="17">
    <w:abstractNumId w:val="38"/>
  </w:num>
  <w:num w:numId="18">
    <w:abstractNumId w:val="15"/>
  </w:num>
  <w:num w:numId="19">
    <w:abstractNumId w:val="33"/>
  </w:num>
  <w:num w:numId="20">
    <w:abstractNumId w:val="26"/>
  </w:num>
  <w:num w:numId="21">
    <w:abstractNumId w:val="27"/>
  </w:num>
  <w:num w:numId="22">
    <w:abstractNumId w:val="35"/>
  </w:num>
  <w:num w:numId="23">
    <w:abstractNumId w:val="39"/>
  </w:num>
  <w:num w:numId="24">
    <w:abstractNumId w:val="19"/>
  </w:num>
  <w:num w:numId="25">
    <w:abstractNumId w:val="43"/>
  </w:num>
  <w:num w:numId="26">
    <w:abstractNumId w:val="11"/>
  </w:num>
  <w:num w:numId="27">
    <w:abstractNumId w:val="41"/>
  </w:num>
  <w:num w:numId="28">
    <w:abstractNumId w:val="2"/>
  </w:num>
  <w:num w:numId="29">
    <w:abstractNumId w:val="34"/>
  </w:num>
  <w:num w:numId="30">
    <w:abstractNumId w:val="40"/>
  </w:num>
  <w:num w:numId="31">
    <w:abstractNumId w:val="13"/>
  </w:num>
  <w:num w:numId="32">
    <w:abstractNumId w:val="23"/>
  </w:num>
  <w:num w:numId="33">
    <w:abstractNumId w:val="36"/>
  </w:num>
  <w:num w:numId="34">
    <w:abstractNumId w:val="47"/>
  </w:num>
  <w:num w:numId="35">
    <w:abstractNumId w:val="25"/>
  </w:num>
  <w:num w:numId="36">
    <w:abstractNumId w:val="42"/>
  </w:num>
  <w:num w:numId="37">
    <w:abstractNumId w:val="28"/>
  </w:num>
  <w:num w:numId="38">
    <w:abstractNumId w:val="8"/>
  </w:num>
  <w:num w:numId="39">
    <w:abstractNumId w:val="18"/>
  </w:num>
  <w:num w:numId="40">
    <w:abstractNumId w:val="16"/>
  </w:num>
  <w:num w:numId="41">
    <w:abstractNumId w:val="20"/>
  </w:num>
  <w:num w:numId="42">
    <w:abstractNumId w:val="9"/>
  </w:num>
  <w:num w:numId="43">
    <w:abstractNumId w:val="37"/>
  </w:num>
  <w:num w:numId="44">
    <w:abstractNumId w:val="30"/>
  </w:num>
  <w:num w:numId="45">
    <w:abstractNumId w:val="14"/>
  </w:num>
  <w:num w:numId="46">
    <w:abstractNumId w:val="22"/>
  </w:num>
  <w:num w:numId="47">
    <w:abstractNumId w:val="12"/>
  </w:num>
  <w:num w:numId="48">
    <w:abstractNumId w:val="32"/>
  </w:num>
  <w:num w:numId="4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B04"/>
    <w:rsid w:val="00010DFD"/>
    <w:rsid w:val="000110CA"/>
    <w:rsid w:val="00011214"/>
    <w:rsid w:val="00011430"/>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1FA"/>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E4A"/>
    <w:rsid w:val="00022F4D"/>
    <w:rsid w:val="00022FB8"/>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606"/>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476"/>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581"/>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816"/>
    <w:rsid w:val="000558AA"/>
    <w:rsid w:val="00055B71"/>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C37"/>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874"/>
    <w:rsid w:val="00091ABA"/>
    <w:rsid w:val="00091CDD"/>
    <w:rsid w:val="00091F2A"/>
    <w:rsid w:val="00092DCD"/>
    <w:rsid w:val="00093236"/>
    <w:rsid w:val="000932E9"/>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0F3D"/>
    <w:rsid w:val="000A10EB"/>
    <w:rsid w:val="000A1AD0"/>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FE1"/>
    <w:rsid w:val="000B0533"/>
    <w:rsid w:val="000B067F"/>
    <w:rsid w:val="000B06A4"/>
    <w:rsid w:val="000B06E7"/>
    <w:rsid w:val="000B0742"/>
    <w:rsid w:val="000B0B7E"/>
    <w:rsid w:val="000B13E4"/>
    <w:rsid w:val="000B1FF6"/>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0E0"/>
    <w:rsid w:val="000C1120"/>
    <w:rsid w:val="000C16BE"/>
    <w:rsid w:val="000C1743"/>
    <w:rsid w:val="000C1789"/>
    <w:rsid w:val="000C1CD0"/>
    <w:rsid w:val="000C1FCE"/>
    <w:rsid w:val="000C1FEF"/>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5C8"/>
    <w:rsid w:val="000D7816"/>
    <w:rsid w:val="000D7C8A"/>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C79"/>
    <w:rsid w:val="000F30B8"/>
    <w:rsid w:val="000F3233"/>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5CE7"/>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67"/>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6EA5"/>
    <w:rsid w:val="001772DA"/>
    <w:rsid w:val="00177369"/>
    <w:rsid w:val="001773AE"/>
    <w:rsid w:val="00177535"/>
    <w:rsid w:val="00177568"/>
    <w:rsid w:val="001775C4"/>
    <w:rsid w:val="001775C5"/>
    <w:rsid w:val="001778DC"/>
    <w:rsid w:val="00177ED9"/>
    <w:rsid w:val="00177F4F"/>
    <w:rsid w:val="0018017B"/>
    <w:rsid w:val="001806A3"/>
    <w:rsid w:val="00180D80"/>
    <w:rsid w:val="00180EDF"/>
    <w:rsid w:val="00181069"/>
    <w:rsid w:val="001814D7"/>
    <w:rsid w:val="00181924"/>
    <w:rsid w:val="0018214F"/>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DF"/>
    <w:rsid w:val="00195E36"/>
    <w:rsid w:val="0019624C"/>
    <w:rsid w:val="00196315"/>
    <w:rsid w:val="001963A1"/>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3A8"/>
    <w:rsid w:val="002023FE"/>
    <w:rsid w:val="00202401"/>
    <w:rsid w:val="00202436"/>
    <w:rsid w:val="00202471"/>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A73"/>
    <w:rsid w:val="00237A96"/>
    <w:rsid w:val="00237C27"/>
    <w:rsid w:val="00237F5C"/>
    <w:rsid w:val="00240118"/>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4AF"/>
    <w:rsid w:val="002436BC"/>
    <w:rsid w:val="00243712"/>
    <w:rsid w:val="002437A0"/>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06B"/>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CC"/>
    <w:rsid w:val="00265476"/>
    <w:rsid w:val="00265497"/>
    <w:rsid w:val="002657F9"/>
    <w:rsid w:val="0026583A"/>
    <w:rsid w:val="00265CC0"/>
    <w:rsid w:val="00265CEA"/>
    <w:rsid w:val="00266102"/>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144"/>
    <w:rsid w:val="002854EB"/>
    <w:rsid w:val="00285749"/>
    <w:rsid w:val="00285766"/>
    <w:rsid w:val="00285B20"/>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B"/>
    <w:rsid w:val="002A65F4"/>
    <w:rsid w:val="002A69D2"/>
    <w:rsid w:val="002A6FBE"/>
    <w:rsid w:val="002A733C"/>
    <w:rsid w:val="002A7487"/>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4E5"/>
    <w:rsid w:val="002C2503"/>
    <w:rsid w:val="002C28CD"/>
    <w:rsid w:val="002C2CBC"/>
    <w:rsid w:val="002C2CFA"/>
    <w:rsid w:val="002C2D95"/>
    <w:rsid w:val="002C2FF2"/>
    <w:rsid w:val="002C3037"/>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2AE"/>
    <w:rsid w:val="002E55CC"/>
    <w:rsid w:val="002E58A7"/>
    <w:rsid w:val="002E5A45"/>
    <w:rsid w:val="002E5A57"/>
    <w:rsid w:val="002E5BFD"/>
    <w:rsid w:val="002E5E1A"/>
    <w:rsid w:val="002E5E8D"/>
    <w:rsid w:val="002E613C"/>
    <w:rsid w:val="002E6537"/>
    <w:rsid w:val="002E6577"/>
    <w:rsid w:val="002E6A70"/>
    <w:rsid w:val="002E6CFC"/>
    <w:rsid w:val="002E6E91"/>
    <w:rsid w:val="002E73DE"/>
    <w:rsid w:val="002E74B9"/>
    <w:rsid w:val="002E75E6"/>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33F3"/>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128"/>
    <w:rsid w:val="003242CB"/>
    <w:rsid w:val="003243A5"/>
    <w:rsid w:val="003245DB"/>
    <w:rsid w:val="00324B44"/>
    <w:rsid w:val="00324B49"/>
    <w:rsid w:val="00324E7A"/>
    <w:rsid w:val="0032526D"/>
    <w:rsid w:val="0032565F"/>
    <w:rsid w:val="003256D3"/>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F4"/>
    <w:rsid w:val="003436A3"/>
    <w:rsid w:val="00343CCD"/>
    <w:rsid w:val="00344180"/>
    <w:rsid w:val="00344374"/>
    <w:rsid w:val="00344852"/>
    <w:rsid w:val="00344A7C"/>
    <w:rsid w:val="00344EB2"/>
    <w:rsid w:val="00345023"/>
    <w:rsid w:val="00345134"/>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CB9"/>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A5"/>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9BC"/>
    <w:rsid w:val="003E2C4D"/>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B2"/>
    <w:rsid w:val="003F15F5"/>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2030"/>
    <w:rsid w:val="004122AC"/>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AC3"/>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87A"/>
    <w:rsid w:val="00486CA7"/>
    <w:rsid w:val="00486D5B"/>
    <w:rsid w:val="00486E91"/>
    <w:rsid w:val="004871C6"/>
    <w:rsid w:val="004871CF"/>
    <w:rsid w:val="004873E3"/>
    <w:rsid w:val="00487506"/>
    <w:rsid w:val="00487FD3"/>
    <w:rsid w:val="00490253"/>
    <w:rsid w:val="004902AD"/>
    <w:rsid w:val="00490413"/>
    <w:rsid w:val="004905B3"/>
    <w:rsid w:val="00490A41"/>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D1B"/>
    <w:rsid w:val="004D4F4C"/>
    <w:rsid w:val="004D4FCC"/>
    <w:rsid w:val="004D52F6"/>
    <w:rsid w:val="004D5606"/>
    <w:rsid w:val="004D561F"/>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507"/>
    <w:rsid w:val="0050473D"/>
    <w:rsid w:val="00504A3B"/>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1C2"/>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1F90"/>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EC9"/>
    <w:rsid w:val="00516060"/>
    <w:rsid w:val="00516166"/>
    <w:rsid w:val="0051620C"/>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351"/>
    <w:rsid w:val="00525418"/>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C5"/>
    <w:rsid w:val="005341F0"/>
    <w:rsid w:val="00534218"/>
    <w:rsid w:val="005343D2"/>
    <w:rsid w:val="0053445A"/>
    <w:rsid w:val="005349B7"/>
    <w:rsid w:val="005349ED"/>
    <w:rsid w:val="00534DEF"/>
    <w:rsid w:val="00534F2A"/>
    <w:rsid w:val="005352F9"/>
    <w:rsid w:val="0053568D"/>
    <w:rsid w:val="005356DB"/>
    <w:rsid w:val="005357B3"/>
    <w:rsid w:val="00535F9E"/>
    <w:rsid w:val="005365BE"/>
    <w:rsid w:val="0053675E"/>
    <w:rsid w:val="00536C24"/>
    <w:rsid w:val="00536C5F"/>
    <w:rsid w:val="005370A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AD1"/>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99"/>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33"/>
    <w:rsid w:val="00585562"/>
    <w:rsid w:val="005857DA"/>
    <w:rsid w:val="00585A0C"/>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41B"/>
    <w:rsid w:val="005A06E7"/>
    <w:rsid w:val="005A071D"/>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7F"/>
    <w:rsid w:val="005A3D52"/>
    <w:rsid w:val="005A3E77"/>
    <w:rsid w:val="005A3F5C"/>
    <w:rsid w:val="005A411A"/>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8A4"/>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4DF2"/>
    <w:rsid w:val="00615149"/>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1EDC"/>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5AB"/>
    <w:rsid w:val="00645818"/>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B17"/>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F33"/>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10"/>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E9A"/>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84F"/>
    <w:rsid w:val="007358C0"/>
    <w:rsid w:val="007359D7"/>
    <w:rsid w:val="00735C01"/>
    <w:rsid w:val="00736CC2"/>
    <w:rsid w:val="00737577"/>
    <w:rsid w:val="007376FB"/>
    <w:rsid w:val="007378BA"/>
    <w:rsid w:val="007379AD"/>
    <w:rsid w:val="007379E9"/>
    <w:rsid w:val="00737E20"/>
    <w:rsid w:val="00740599"/>
    <w:rsid w:val="0074072A"/>
    <w:rsid w:val="007407DB"/>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A02"/>
    <w:rsid w:val="0075402D"/>
    <w:rsid w:val="00754097"/>
    <w:rsid w:val="0075410E"/>
    <w:rsid w:val="007542B6"/>
    <w:rsid w:val="007544FA"/>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2F3"/>
    <w:rsid w:val="007739E3"/>
    <w:rsid w:val="00773BC6"/>
    <w:rsid w:val="00773E86"/>
    <w:rsid w:val="00774029"/>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522"/>
    <w:rsid w:val="00796C1E"/>
    <w:rsid w:val="00796D38"/>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15A"/>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AED"/>
    <w:rsid w:val="00865BD2"/>
    <w:rsid w:val="00865D1D"/>
    <w:rsid w:val="00865EFB"/>
    <w:rsid w:val="0086616D"/>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6F14"/>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BC"/>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3E4A"/>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134"/>
    <w:rsid w:val="00901333"/>
    <w:rsid w:val="00901A6D"/>
    <w:rsid w:val="00901E01"/>
    <w:rsid w:val="009022EE"/>
    <w:rsid w:val="00902670"/>
    <w:rsid w:val="009029D6"/>
    <w:rsid w:val="00902EE1"/>
    <w:rsid w:val="00902EF2"/>
    <w:rsid w:val="00903009"/>
    <w:rsid w:val="009030BC"/>
    <w:rsid w:val="009031F0"/>
    <w:rsid w:val="0090355B"/>
    <w:rsid w:val="009035C5"/>
    <w:rsid w:val="00903654"/>
    <w:rsid w:val="00903C95"/>
    <w:rsid w:val="00903DF6"/>
    <w:rsid w:val="0090414C"/>
    <w:rsid w:val="00904452"/>
    <w:rsid w:val="00904519"/>
    <w:rsid w:val="009046F4"/>
    <w:rsid w:val="00904758"/>
    <w:rsid w:val="009049DB"/>
    <w:rsid w:val="00904F80"/>
    <w:rsid w:val="00904FEF"/>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03F"/>
    <w:rsid w:val="00955192"/>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722"/>
    <w:rsid w:val="00961975"/>
    <w:rsid w:val="00961993"/>
    <w:rsid w:val="00961BBC"/>
    <w:rsid w:val="00962199"/>
    <w:rsid w:val="0096295E"/>
    <w:rsid w:val="00962E75"/>
    <w:rsid w:val="00962F11"/>
    <w:rsid w:val="00963A9C"/>
    <w:rsid w:val="00963DC8"/>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30A"/>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E04"/>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27"/>
    <w:rsid w:val="00995CCE"/>
    <w:rsid w:val="00995E17"/>
    <w:rsid w:val="009960A5"/>
    <w:rsid w:val="00996732"/>
    <w:rsid w:val="00996888"/>
    <w:rsid w:val="00996BFF"/>
    <w:rsid w:val="00996C40"/>
    <w:rsid w:val="00996F28"/>
    <w:rsid w:val="00997056"/>
    <w:rsid w:val="009971DF"/>
    <w:rsid w:val="00997361"/>
    <w:rsid w:val="00997584"/>
    <w:rsid w:val="00997A2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DC2"/>
    <w:rsid w:val="009A6F33"/>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6D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413"/>
    <w:rsid w:val="009E45A3"/>
    <w:rsid w:val="009E45CC"/>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BFF"/>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9F3"/>
    <w:rsid w:val="00A049F4"/>
    <w:rsid w:val="00A04D9D"/>
    <w:rsid w:val="00A04F3B"/>
    <w:rsid w:val="00A055A7"/>
    <w:rsid w:val="00A0590B"/>
    <w:rsid w:val="00A05C5C"/>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EA8"/>
    <w:rsid w:val="00A1404F"/>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E12"/>
    <w:rsid w:val="00A21EDB"/>
    <w:rsid w:val="00A21FB9"/>
    <w:rsid w:val="00A22468"/>
    <w:rsid w:val="00A226E6"/>
    <w:rsid w:val="00A227CD"/>
    <w:rsid w:val="00A229FA"/>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FF"/>
    <w:rsid w:val="00AA2E12"/>
    <w:rsid w:val="00AA2EE6"/>
    <w:rsid w:val="00AA3455"/>
    <w:rsid w:val="00AA35F0"/>
    <w:rsid w:val="00AA38A5"/>
    <w:rsid w:val="00AA3A7F"/>
    <w:rsid w:val="00AA3C48"/>
    <w:rsid w:val="00AA3EA4"/>
    <w:rsid w:val="00AA402C"/>
    <w:rsid w:val="00AA4126"/>
    <w:rsid w:val="00AA4C5E"/>
    <w:rsid w:val="00AA4E8B"/>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AF0"/>
    <w:rsid w:val="00AB6C21"/>
    <w:rsid w:val="00AB6C24"/>
    <w:rsid w:val="00AB6C3A"/>
    <w:rsid w:val="00AB7130"/>
    <w:rsid w:val="00AB714A"/>
    <w:rsid w:val="00AB72CA"/>
    <w:rsid w:val="00AB75C3"/>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5D1"/>
    <w:rsid w:val="00B0274B"/>
    <w:rsid w:val="00B028FC"/>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3FD"/>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9AE"/>
    <w:rsid w:val="00B43E85"/>
    <w:rsid w:val="00B44073"/>
    <w:rsid w:val="00B440CD"/>
    <w:rsid w:val="00B443D0"/>
    <w:rsid w:val="00B444B1"/>
    <w:rsid w:val="00B44656"/>
    <w:rsid w:val="00B446AA"/>
    <w:rsid w:val="00B44BCF"/>
    <w:rsid w:val="00B44E7C"/>
    <w:rsid w:val="00B45437"/>
    <w:rsid w:val="00B4560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33"/>
    <w:rsid w:val="00B55B49"/>
    <w:rsid w:val="00B55C0B"/>
    <w:rsid w:val="00B55E48"/>
    <w:rsid w:val="00B560B7"/>
    <w:rsid w:val="00B5652E"/>
    <w:rsid w:val="00B569D5"/>
    <w:rsid w:val="00B56D35"/>
    <w:rsid w:val="00B56DBA"/>
    <w:rsid w:val="00B57183"/>
    <w:rsid w:val="00B5720D"/>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3B"/>
    <w:rsid w:val="00B74581"/>
    <w:rsid w:val="00B74B25"/>
    <w:rsid w:val="00B74D2E"/>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98A"/>
    <w:rsid w:val="00BA5E4D"/>
    <w:rsid w:val="00BA5FD2"/>
    <w:rsid w:val="00BA6044"/>
    <w:rsid w:val="00BA60E7"/>
    <w:rsid w:val="00BA613C"/>
    <w:rsid w:val="00BA65C0"/>
    <w:rsid w:val="00BA6CC8"/>
    <w:rsid w:val="00BA6D64"/>
    <w:rsid w:val="00BA6E84"/>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E2E"/>
    <w:rsid w:val="00BC7068"/>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6E37"/>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29E"/>
    <w:rsid w:val="00C06C41"/>
    <w:rsid w:val="00C06C63"/>
    <w:rsid w:val="00C06EB8"/>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4DE"/>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1C2"/>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BC4"/>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079"/>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99C"/>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D5F"/>
    <w:rsid w:val="00C4727C"/>
    <w:rsid w:val="00C47708"/>
    <w:rsid w:val="00C47CA9"/>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9E5"/>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DB"/>
    <w:rsid w:val="00C6047C"/>
    <w:rsid w:val="00C60484"/>
    <w:rsid w:val="00C604D9"/>
    <w:rsid w:val="00C60772"/>
    <w:rsid w:val="00C60B0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DFA"/>
    <w:rsid w:val="00C63012"/>
    <w:rsid w:val="00C63560"/>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8E2"/>
    <w:rsid w:val="00C71AF3"/>
    <w:rsid w:val="00C71D3C"/>
    <w:rsid w:val="00C71F19"/>
    <w:rsid w:val="00C71FF4"/>
    <w:rsid w:val="00C72067"/>
    <w:rsid w:val="00C7216F"/>
    <w:rsid w:val="00C724D2"/>
    <w:rsid w:val="00C725A9"/>
    <w:rsid w:val="00C725F7"/>
    <w:rsid w:val="00C72A7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B29"/>
    <w:rsid w:val="00C97E32"/>
    <w:rsid w:val="00CA08A2"/>
    <w:rsid w:val="00CA0AF3"/>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6CC"/>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979"/>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33DA"/>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4533"/>
    <w:rsid w:val="00CF4639"/>
    <w:rsid w:val="00CF4656"/>
    <w:rsid w:val="00CF4752"/>
    <w:rsid w:val="00CF47C2"/>
    <w:rsid w:val="00CF4A34"/>
    <w:rsid w:val="00CF5168"/>
    <w:rsid w:val="00CF5461"/>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27B"/>
    <w:rsid w:val="00D51559"/>
    <w:rsid w:val="00D515A5"/>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419"/>
    <w:rsid w:val="00D56827"/>
    <w:rsid w:val="00D56A6C"/>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D"/>
    <w:rsid w:val="00D72FA4"/>
    <w:rsid w:val="00D730B4"/>
    <w:rsid w:val="00D73687"/>
    <w:rsid w:val="00D737C5"/>
    <w:rsid w:val="00D73B1E"/>
    <w:rsid w:val="00D73D04"/>
    <w:rsid w:val="00D74185"/>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3E48"/>
    <w:rsid w:val="00DB41E5"/>
    <w:rsid w:val="00DB472B"/>
    <w:rsid w:val="00DB4E41"/>
    <w:rsid w:val="00DB513F"/>
    <w:rsid w:val="00DB518D"/>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76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7BD"/>
    <w:rsid w:val="00DC5BE1"/>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F84"/>
    <w:rsid w:val="00DD0FA6"/>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684"/>
    <w:rsid w:val="00DF3791"/>
    <w:rsid w:val="00DF397B"/>
    <w:rsid w:val="00DF3C23"/>
    <w:rsid w:val="00DF3E2C"/>
    <w:rsid w:val="00DF3EF4"/>
    <w:rsid w:val="00DF41E2"/>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261"/>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64AB"/>
    <w:rsid w:val="00E2656C"/>
    <w:rsid w:val="00E265FF"/>
    <w:rsid w:val="00E267FB"/>
    <w:rsid w:val="00E26AB2"/>
    <w:rsid w:val="00E26ECE"/>
    <w:rsid w:val="00E2710C"/>
    <w:rsid w:val="00E271DA"/>
    <w:rsid w:val="00E27729"/>
    <w:rsid w:val="00E2776A"/>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957"/>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58ED"/>
    <w:rsid w:val="00E5613C"/>
    <w:rsid w:val="00E56267"/>
    <w:rsid w:val="00E56474"/>
    <w:rsid w:val="00E56735"/>
    <w:rsid w:val="00E56BB8"/>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CC4"/>
    <w:rsid w:val="00EC2F10"/>
    <w:rsid w:val="00EC3126"/>
    <w:rsid w:val="00EC3290"/>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70"/>
    <w:rsid w:val="00ED6CBD"/>
    <w:rsid w:val="00ED6D17"/>
    <w:rsid w:val="00ED6DC8"/>
    <w:rsid w:val="00ED6F66"/>
    <w:rsid w:val="00ED74FE"/>
    <w:rsid w:val="00ED75FA"/>
    <w:rsid w:val="00ED7781"/>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3DE8"/>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EF7F38"/>
    <w:rsid w:val="00F0018C"/>
    <w:rsid w:val="00F00853"/>
    <w:rsid w:val="00F008A4"/>
    <w:rsid w:val="00F00AA8"/>
    <w:rsid w:val="00F00C55"/>
    <w:rsid w:val="00F00CD4"/>
    <w:rsid w:val="00F0112E"/>
    <w:rsid w:val="00F0164E"/>
    <w:rsid w:val="00F01C99"/>
    <w:rsid w:val="00F02578"/>
    <w:rsid w:val="00F0258B"/>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2B"/>
    <w:rsid w:val="00F16F17"/>
    <w:rsid w:val="00F1717A"/>
    <w:rsid w:val="00F179D5"/>
    <w:rsid w:val="00F17A48"/>
    <w:rsid w:val="00F17D0D"/>
    <w:rsid w:val="00F17EC3"/>
    <w:rsid w:val="00F17F16"/>
    <w:rsid w:val="00F2062A"/>
    <w:rsid w:val="00F207D5"/>
    <w:rsid w:val="00F20917"/>
    <w:rsid w:val="00F20A01"/>
    <w:rsid w:val="00F20A47"/>
    <w:rsid w:val="00F20AD4"/>
    <w:rsid w:val="00F20F18"/>
    <w:rsid w:val="00F21031"/>
    <w:rsid w:val="00F212DB"/>
    <w:rsid w:val="00F212EA"/>
    <w:rsid w:val="00F2143E"/>
    <w:rsid w:val="00F215A3"/>
    <w:rsid w:val="00F21DCA"/>
    <w:rsid w:val="00F2280A"/>
    <w:rsid w:val="00F228AC"/>
    <w:rsid w:val="00F230A0"/>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1132"/>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77E"/>
    <w:rsid w:val="00F7491E"/>
    <w:rsid w:val="00F74967"/>
    <w:rsid w:val="00F74DC6"/>
    <w:rsid w:val="00F74F5C"/>
    <w:rsid w:val="00F74F5D"/>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CD1"/>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557"/>
    <w:rsid w:val="00FE2799"/>
    <w:rsid w:val="00FE2EDF"/>
    <w:rsid w:val="00FE37CA"/>
    <w:rsid w:val="00FE3DBC"/>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7</Pages>
  <Words>3557</Words>
  <Characters>20280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Company>
  <LinksUpToDate>false</LinksUpToDate>
  <CharactersWithSpaces>23790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Printed>2017-10-02T09:51:00Z</cp:lastPrinted>
  <dcterms:created xsi:type="dcterms:W3CDTF">2019-10-08T02:21:00Z</dcterms:created>
  <dcterms:modified xsi:type="dcterms:W3CDTF">2019-11-09T03:33:00Z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